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新乡市丰华街（金穗大道-人民路）道路工程项目建议书和可行性研究报告编制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559" w:leftChars="266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项目名称：丰华街（金穗大道-人民路）道路工程项目建议书和可行性研究报告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2020年8月28日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kern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044"/>
        <w:gridCol w:w="2082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2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丰华街（金穗大道-人民路）道路工程项目建议书和可行性研究报告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新乡市丰华街（金穗大道-人民路）道路工程项目建议书和可行性研究报告编制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二〇二〇年八月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559" w:leftChars="266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1.项目名称：丰华街（金穗大道-人民路）道路工程项目建议书和可行性研究报告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5.采购内容及要求：见谈判文件附件1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③委托代理人需提供社保证明；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④投标人须为“全国投资项目在线审批监管平台”http://www.tzxm.gov.cn/）备案的工程咨询单位(市政公用工程)，并提供网页截图。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7．公告时间：自2020年8月28日起至2020年9月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日16点止。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8．递交投标文件的截止时间及地点：2020年9月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日16点止，新乡市住房和城乡建设局城市发展规划科。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10.评标时间：2020年9月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日16：00。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地址：新乡市住房和城乡建设局928房间（拟定）。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  <w:bookmarkStart w:id="0" w:name="_GoBack"/>
      <w:bookmarkEnd w:id="0"/>
    </w:p>
    <w:p>
      <w:pPr>
        <w:widowControl/>
        <w:spacing w:line="360" w:lineRule="auto"/>
        <w:ind w:left="559" w:leftChars="266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丰华街（金穗大道-人民路）道路工程项目建议书和可行性研究报告招标控制价为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17.1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供应商应按本谈判文件附件中提供的格式完整地填写投标文件，没有提供格式的可以自行设计。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5评标原则：单因素评议法。谈判小组根据采购需求、质量和服务相等的原则对投标文件进行符合性审查，审查合格后由谈判小组分析比对确定中标候选人。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3.付款方式：合同中约定。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 系 人：崔女士  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二〇二〇年八月二十八日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丰华街（金穗大道-人民路）道路工程项目建议书和可行性研究报告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_GB2312" w:hAnsi="仿宋_GB2312" w:eastAsia="仿宋_GB2312" w:cs="仿宋_GB2312"/>
          <w:kern w:val="0"/>
          <w:sz w:val="24"/>
        </w:rPr>
        <w:t>丰华街（金穗大道-人民路）道路工程项目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7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丰华街（金穗大道-人民路）道路工程项目建议书和可行性研究报告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（项目名称）谈判文件、签订合同和处理有关事宜，其法律后果由我方承担。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6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7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  <w:shd w:val="clear" w:color="auto" w:fill="auto"/>
        </w:rPr>
      </w:pPr>
      <w:r>
        <w:rPr>
          <w:rFonts w:hint="eastAsia" w:ascii="宋体" w:hAnsi="宋体" w:cs="宋体"/>
          <w:kern w:val="0"/>
          <w:sz w:val="24"/>
          <w:highlight w:val="red"/>
          <w:shd w:val="clear" w:color="auto" w:fill="auto"/>
        </w:rPr>
        <w:t>注：供应商需随此表附上营业执照、全国投资项目在线审批监管平台”备案的工程咨询单位(市政公用工程)，并提供网页截图等文件的复印件加盖公章。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shd w:val="clear" w:color="auto" w:fill="auto"/>
        </w:rPr>
        <w:t>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_GB2312" w:hAnsi="仿宋_GB2312" w:eastAsia="仿宋_GB2312" w:cs="仿宋_GB2312"/>
          <w:kern w:val="0"/>
          <w:sz w:val="24"/>
        </w:rPr>
        <w:t>丰华街（金穗大道-人民路）道路工程项目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7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丰华街（金穗大道-人民路）道路工程项目建议书和可行性研究报告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</w:rPr>
              <w:t>日内提交成果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          </w:t>
      </w:r>
    </w:p>
    <w:p>
      <w:pPr>
        <w:widowControl/>
        <w:spacing w:line="420" w:lineRule="exact"/>
        <w:jc w:val="left"/>
        <w:rPr>
          <w:rFonts w:hAnsi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</w:t>
      </w:r>
      <w:r>
        <w:rPr>
          <w:rFonts w:hint="eastAsia" w:hAnsi="宋体"/>
          <w:color w:val="000000"/>
          <w:szCs w:val="21"/>
        </w:rPr>
        <w:t>最终报价</w:t>
      </w:r>
      <w:r>
        <w:rPr>
          <w:rFonts w:hint="eastAsia" w:hAnsi="宋体"/>
          <w:bCs/>
          <w:color w:val="000000"/>
          <w:szCs w:val="21"/>
        </w:rPr>
        <w:t>应包括谈判文件所确定的采购范围的全部内容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hAnsi="宋体"/>
          <w:bCs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本表不需要装订在谈判文件中，供应商需带加盖公章的空白表现场填报，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最终报价（</w:t>
      </w:r>
      <w:r>
        <w:rPr>
          <w:rFonts w:hint="eastAsia" w:ascii="宋体" w:hAnsi="宋体" w:cs="宋体"/>
          <w:kern w:val="0"/>
          <w:szCs w:val="21"/>
        </w:rPr>
        <w:t>二次报价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）</w:t>
      </w:r>
      <w:r>
        <w:rPr>
          <w:rFonts w:hint="eastAsia" w:ascii="宋体" w:hAnsi="宋体" w:cs="宋体"/>
          <w:kern w:val="0"/>
          <w:szCs w:val="21"/>
        </w:rPr>
        <w:t>不得高于首次报价。</w:t>
      </w:r>
    </w:p>
    <w:p>
      <w:pPr>
        <w:tabs>
          <w:tab w:val="left" w:pos="2745"/>
        </w:tabs>
        <w:jc w:val="left"/>
        <w:rPr>
          <w:sz w:val="24"/>
        </w:rPr>
      </w:pP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09768E"/>
    <w:rsid w:val="001038DB"/>
    <w:rsid w:val="00314A4C"/>
    <w:rsid w:val="003908A6"/>
    <w:rsid w:val="00425C1D"/>
    <w:rsid w:val="00472DF3"/>
    <w:rsid w:val="0051620C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D20440"/>
    <w:rsid w:val="00E109DB"/>
    <w:rsid w:val="00EF6126"/>
    <w:rsid w:val="00F72835"/>
    <w:rsid w:val="027E5008"/>
    <w:rsid w:val="06B831CD"/>
    <w:rsid w:val="0D996DBF"/>
    <w:rsid w:val="158B6530"/>
    <w:rsid w:val="16B24C81"/>
    <w:rsid w:val="246D7746"/>
    <w:rsid w:val="2F670F6C"/>
    <w:rsid w:val="355769C5"/>
    <w:rsid w:val="46313086"/>
    <w:rsid w:val="4F123D93"/>
    <w:rsid w:val="4F321F4D"/>
    <w:rsid w:val="4F935E6F"/>
    <w:rsid w:val="50835AF7"/>
    <w:rsid w:val="5DE865E0"/>
    <w:rsid w:val="62CE2597"/>
    <w:rsid w:val="6D535020"/>
    <w:rsid w:val="721C5BEB"/>
    <w:rsid w:val="79AA1601"/>
    <w:rsid w:val="7B176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8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8"/>
    <w:qFormat/>
    <w:uiPriority w:val="0"/>
  </w:style>
  <w:style w:type="character" w:customStyle="1" w:styleId="16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712</Words>
  <Characters>4063</Characters>
  <Lines>33</Lines>
  <Paragraphs>9</Paragraphs>
  <TotalTime>1</TotalTime>
  <ScaleCrop>false</ScaleCrop>
  <LinksUpToDate>false</LinksUpToDate>
  <CharactersWithSpaces>4766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Dee</cp:lastModifiedBy>
  <cp:lastPrinted>2020-01-16T01:30:00Z</cp:lastPrinted>
  <dcterms:modified xsi:type="dcterms:W3CDTF">2020-08-29T01:43:02Z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