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附件三：付款方式</w:t>
      </w:r>
    </w:p>
    <w:p>
      <w:pPr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1、一次性付款；客户选定房源后，三天内到新辉家园展示中心交清全款；</w:t>
      </w:r>
    </w:p>
    <w:p>
      <w:pPr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2、分期付款：客户选定房源后，三天内到新辉家园展示中心交纳总房款60%，2021年3月30日交纳总房款30%，交房时交纳总房款10%；</w:t>
      </w:r>
    </w:p>
    <w:p>
      <w:pPr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3、银行贷款：客户选定房源后，三天内到新辉家园展示中心交纳房款，首付最少总房款50%。</w:t>
      </w:r>
    </w:p>
    <w:p>
      <w:pPr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备注：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客户在交纳房款时需交纳维修基金，多层30元/㎡，高层60元/㎡。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银行贷款客户需同步备齐按揭资料进行网签。</w:t>
      </w:r>
    </w:p>
    <w:p>
      <w:pPr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" w:hAnsi="仿宋" w:eastAsia="仿宋" w:cs="仿宋"/>
          <w:sz w:val="25"/>
          <w:szCs w:val="25"/>
        </w:rPr>
        <w:t>3、未按约定时间缴纳房款或首付房款者视为自动放弃选房资格，将不为其保留房源。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F6B3"/>
    <w:multiLevelType w:val="singleLevel"/>
    <w:tmpl w:val="2399F6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07B78"/>
    <w:rsid w:val="5540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2020-09-16T00:47:00Z</dcterms:created>
  <dc:creator>Administrator</dc:creator>
  <cp:lastModifiedBy>Administrator</cp:lastModifiedBy>
  <dcterms:modified xsi:type="dcterms:W3CDTF">2020-09-16T00:47:49Z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