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left"/>
        <w:rPr>
          <w:color w:val="auto"/>
        </w:rPr>
      </w:pPr>
      <w:r>
        <w:rPr>
          <w:rFonts w:hint="eastAsia" w:ascii="黑体" w:hAnsi="宋体" w:eastAsia="黑体" w:cs="黑体"/>
          <w:color w:val="auto"/>
          <w:sz w:val="31"/>
          <w:szCs w:val="31"/>
        </w:rPr>
        <w:t>附件1</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rPr>
          <w:color w:val="auto"/>
        </w:rPr>
      </w:pPr>
      <w:r>
        <w:rPr>
          <w:color w:val="auto"/>
        </w:rPr>
        <w:t>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80" w:lineRule="exact"/>
        <w:jc w:val="center"/>
        <w:rPr>
          <w:color w:val="auto"/>
        </w:rPr>
      </w:pPr>
      <w:r>
        <w:rPr>
          <w:rFonts w:hint="eastAsia" w:ascii="黑体" w:hAnsi="宋体" w:eastAsia="黑体" w:cs="黑体"/>
          <w:color w:val="auto"/>
          <w:sz w:val="43"/>
          <w:szCs w:val="43"/>
          <w:shd w:val="clear" w:color="auto" w:fill="FFFFFF"/>
        </w:rPr>
        <w:t>征 集 条 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rPr>
          <w:color w:val="auto"/>
        </w:rPr>
      </w:pPr>
      <w:r>
        <w:rPr>
          <w:rFonts w:hint="default" w:ascii="Times New Roman" w:hAnsi="Times New Roman" w:cs="Times New Roman"/>
          <w:color w:val="auto"/>
          <w:sz w:val="31"/>
          <w:szCs w:val="31"/>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黑体" w:hAnsi="宋体" w:eastAsia="黑体" w:cs="黑体"/>
          <w:color w:val="auto"/>
          <w:sz w:val="31"/>
          <w:szCs w:val="31"/>
        </w:rPr>
        <w:t>一、银行应当具备以下条件：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（一）经银行业监管部门批准依法注册并在工程所在的工资保证金管理地区设有分支机构；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（二）信用等级良好；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（三）服务水平优良；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（四）承诺按照监管要求提供工资保证金业务服务。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黑体" w:hAnsi="宋体" w:eastAsia="黑体" w:cs="黑体"/>
          <w:color w:val="auto"/>
          <w:sz w:val="31"/>
          <w:szCs w:val="31"/>
        </w:rPr>
        <w:t>二、专业工程担保公司应当具备以下条件：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（一）依法注册专业从事工程担保业务并在工程所在的工资保证金管理地区设有分支机构；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（二）有固定经营场所、专职工作人员、健全的风险管控制度；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（三）担保能力较强；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（四）信用等级良好；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（五）服务水平优良；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（六）承诺按照监管要求提供工资保证金业务服务；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（七）存储用于保证赔付和应急赔付的资金。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黑体" w:hAnsi="宋体" w:eastAsia="黑体" w:cs="黑体"/>
          <w:color w:val="auto"/>
          <w:sz w:val="31"/>
          <w:szCs w:val="31"/>
        </w:rPr>
        <w:t>三、保险公司应当具备以下条件：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（一）经保险业监管部门批准依法注册并在工程所在的工资保证金管理地区设有分支机构；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（二）信用等级良好；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（三）服务水平优良；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（四）承诺按照监管要求提供工资保证金业务服务；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rPr>
          <w:color w:val="auto"/>
        </w:rPr>
      </w:pPr>
      <w:r>
        <w:rPr>
          <w:rFonts w:hint="eastAsia" w:ascii="仿宋" w:hAnsi="仿宋" w:eastAsia="仿宋" w:cs="仿宋"/>
          <w:color w:val="auto"/>
          <w:sz w:val="31"/>
          <w:szCs w:val="31"/>
        </w:rPr>
        <w:t>（五）存储用于应急赔付的资金。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580" w:lineRule="exact"/>
        <w:jc w:val="left"/>
        <w:rPr>
          <w:rFonts w:hint="eastAsia" w:ascii="黑体" w:hAnsi="宋体" w:eastAsia="黑体" w:cs="黑体"/>
          <w:color w:val="auto"/>
          <w:sz w:val="31"/>
          <w:szCs w:val="31"/>
        </w:rPr>
      </w:pPr>
      <w:r>
        <w:rPr>
          <w:rFonts w:hint="eastAsia" w:ascii="黑体" w:hAnsi="宋体" w:eastAsia="黑体" w:cs="黑体"/>
          <w:color w:val="auto"/>
          <w:sz w:val="31"/>
          <w:szCs w:val="31"/>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580" w:lineRule="exact"/>
        <w:jc w:val="left"/>
        <w:rPr>
          <w:rFonts w:hint="eastAsia" w:ascii="黑体" w:hAnsi="宋体" w:eastAsia="黑体" w:cs="黑体"/>
          <w:color w:val="auto"/>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580" w:lineRule="exact"/>
        <w:jc w:val="left"/>
        <w:rPr>
          <w:rFonts w:hint="eastAsia" w:ascii="黑体" w:hAnsi="宋体" w:eastAsia="黑体" w:cs="黑体"/>
          <w:color w:val="auto"/>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120" w:afterAutospacing="0" w:line="580" w:lineRule="exact"/>
        <w:jc w:val="left"/>
        <w:rPr>
          <w:rFonts w:hint="eastAsia" w:ascii="黑体" w:hAnsi="宋体" w:eastAsia="黑体" w:cs="黑体"/>
          <w:color w:val="auto"/>
          <w:sz w:val="31"/>
          <w:szCs w:val="3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C5F63"/>
    <w:rsid w:val="589C5F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2022-06-13T02:37:00Z</dcterms:created>
  <dc:creator>Administrator</dc:creator>
  <cp:lastModifiedBy>Administrator</cp:lastModifiedBy>
  <dcterms:modified xsi:type="dcterms:W3CDTF">2022-06-13T02:37:23Z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