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新乡市住房和城乡建设局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新建字〔2021〕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        签发人：</w:t>
      </w:r>
      <w:r>
        <w:rPr>
          <w:rFonts w:hint="eastAsia" w:ascii="楷体_GB2312" w:hAnsi="楷体_GB2312" w:eastAsia="楷体_GB2312" w:cs="楷体_GB2312"/>
          <w:sz w:val="32"/>
          <w:szCs w:val="32"/>
        </w:rPr>
        <w:t>吴毅强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.6pt;height:0pt;width:432pt;z-index:251659264;mso-width-relative:page;mso-height-relative:page;" filled="f" stroked="t" coordsize="21600,21600" o:gfxdata="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yos&#10;LdQAAAAHAQAADwAAAAAAAAABACAAAAAiAAAAZHJzL2Rvd25yZXYueG1sUEsBAhQAFAAAAAgAh07i&#10;QBCLxcv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办理结果：B</w:t>
      </w:r>
    </w:p>
    <w:p>
      <w:pPr>
        <w:spacing w:line="52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对市政协十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届四次会议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号提案的答复</w:t>
      </w: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尊敬的范黎林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您提出的“关于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新乡市老旧小区改造工程的几点建议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”提案收悉。现答复如下：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老旧小区改造是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近年来党中央、国务院安排部署的一项重要工作，对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居民生活品质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优化城市供给结构、改善城市公共服</w:t>
      </w:r>
      <w:r>
        <w:rPr>
          <w:rFonts w:hint="eastAsia" w:ascii="仿宋_GB2312" w:hAnsi="仿宋_GB2312" w:eastAsia="仿宋_GB2312" w:cs="仿宋_GB2312"/>
          <w:sz w:val="32"/>
          <w:szCs w:val="32"/>
        </w:rPr>
        <w:t>务、加强基层社会治理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具有重要意义。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国家、河南省相关文件精神，我市以各县（市）、区政府为老旧小区改造工作实施主体，按照“政府引领、共同缔造，突出重点、分步实施，尽力而为、量力而行，因地制宜、分类施策，治管并重、长效管理”的改造原则，大</w:t>
      </w:r>
      <w:r>
        <w:rPr>
          <w:rFonts w:hint="eastAsia" w:ascii="仿宋_GB2312" w:hAnsi="仿宋_GB2312" w:eastAsia="仿宋_GB2312" w:cs="仿宋_GB2312"/>
          <w:sz w:val="32"/>
          <w:szCs w:val="32"/>
        </w:rPr>
        <w:t>力解决老旧小区基础设施缺失、设施设备陈旧、功能配套不全、日常管理服务缺失、环境脏乱差等群众反映强烈的问题，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力争到“十四五”期末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老旧小区改造工作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老旧小区改造工作开展以来，我市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实现了市、县（区）、街道、社区四级联动，有力保障了各项工作高效开展，但是，也存在社会参与度不高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、群众出资意愿较低、前期工作不扎实等问题和不足。下一步，市住建局将指导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各县（市）、区加强改造项目谋划，扎实做好群众工作，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健全长效管理体系，确保老旧小区改造工作落到实处。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加强改造项目谋划。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《新乡市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深入推进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城镇老旧小区改造工作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意见》要求，结合群众改造意愿、出资情况及小区实际，将老旧小区改造项目分为基础类、完善类、提升类。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按照“因地制宜、一区一策”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，开展项目设计和实施方案编制工作，并组织居民代表、设计单位、建设单位、相关专家等对设计方案进行充分讨论，对经济性、可行性、特色亮点、改造效果等进行充分论证；在实施过程中，按照“先地下后地上，先硬件后软件、先拆违后施工”的原则，科学安排施工时序，统筹各分项、工种、工序的关系，做到无缝衔接、压茬推进，最大限度减少对城市环境和居民生活的影响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扎实做好群众工作。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 w:bidi="ar"/>
        </w:rPr>
        <w:t>按照“业主主体、社区保障、政府引领、平台运作、各方支持”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原则，坚持“美好环境与幸福生活共同缔造”理念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充分发挥社区党组织的引领作用，搭建沟通议事平台，广泛征集群众意见，开展多种形式基层协商，促进居民形成共识，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明确居民出资责任和出资形式，鼓励居民通过捐资捐物、投工投劳等形式参与改造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，发动群众积极参与设计、改造、管理全过程，真正实现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决策共谋、发展共建、建设共管、效果共评、成果共享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健全长效管理体系。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建立健全基层党组织领导，社区居民委员会配合，业主委员会、物业服务企业等参与的联席会议机制，实行社区党组织和物业公司、业主委员会成员双向交叉任职</w:t>
      </w:r>
      <w:r>
        <w:rPr>
          <w:rFonts w:hint="eastAsia" w:ascii="仿宋_GB2312" w:hAnsi="仿宋_GB2312" w:eastAsia="仿宋_GB2312" w:cs="仿宋_GB2312"/>
          <w:sz w:val="32"/>
          <w:szCs w:val="32"/>
        </w:rPr>
        <w:t>，共同协商解决涉及居民利益的重大事项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对有条件实行市场化物业管理的城镇老旧小区，积极引入专业物业服务企业，不断提高城镇老旧小区专业化物业管理覆盖率；对规模小、分布散，一时难以实行市场化物业管理的小区，连片打包，实行社区保障性管理；对暂不具备引进物业管理的城镇老旧小区，积极组织城镇老旧小区成立业主大会，选举产生业主委员会,逐步实现小区业主对小区的自治管理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感谢您对我市住房和城乡建设工作的关心和支持！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（印  章）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2021年8月1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9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联系单位及电话：市住建局3696558</w:t>
      </w: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人：宋亚茹</w:t>
      </w:r>
    </w:p>
    <w:p>
      <w:pPr>
        <w:spacing w:line="59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邮政编码：453003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    送：市政协提案委（2份），市政府督查室（1份）。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252A3"/>
    <w:rsid w:val="00320C9E"/>
    <w:rsid w:val="687E6DEA"/>
    <w:rsid w:val="780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4"/>
    </w:rPr>
  </w:style>
  <w:style w:type="paragraph" w:styleId="3">
    <w:name w:val="Body Text 2"/>
    <w:basedOn w:val="1"/>
    <w:qFormat/>
    <w:uiPriority w:val="0"/>
    <w:pPr>
      <w:spacing w:after="120" w:line="48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2021-08-12T07:39:00Z</dcterms:created>
  <dc:creator>草木蔓发，春山可望</dc:creator>
  <cp:lastModifiedBy>Administrator</cp:lastModifiedBy>
  <dcterms:modified xsi:type="dcterms:W3CDTF">2021-08-20T01:30:31Z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AE35A26D68E84D019863801EB024CEBC</vt:lpwstr>
  </property>
</Properties>
</file>