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bCs/>
          <w:spacing w:val="10"/>
          <w:sz w:val="44"/>
          <w:szCs w:val="44"/>
        </w:rPr>
      </w:pPr>
    </w:p>
    <w:p>
      <w:pPr>
        <w:spacing w:line="560" w:lineRule="exact"/>
        <w:jc w:val="center"/>
        <w:rPr>
          <w:rFonts w:hint="default" w:ascii="宋体" w:cs="宋体"/>
          <w:b/>
          <w:spacing w:val="-12"/>
          <w:sz w:val="36"/>
          <w:szCs w:val="36"/>
          <w:lang w:val="en-US"/>
        </w:rPr>
      </w:pPr>
      <w:r>
        <w:rPr>
          <w:rFonts w:hint="eastAsia" w:ascii="宋体" w:hAnsi="宋体" w:cs="宋体"/>
          <w:b/>
          <w:spacing w:val="10"/>
          <w:sz w:val="36"/>
          <w:szCs w:val="36"/>
          <w:lang w:val="en-US" w:eastAsia="zh-CN"/>
        </w:rPr>
        <w:t>《</w:t>
      </w:r>
      <w:r>
        <w:rPr>
          <w:rFonts w:hint="eastAsia" w:ascii="宋体" w:hAnsi="宋体" w:cs="宋体"/>
          <w:b/>
          <w:spacing w:val="10"/>
          <w:sz w:val="36"/>
          <w:szCs w:val="36"/>
          <w:lang w:eastAsia="zh-CN"/>
        </w:rPr>
        <w:t>新乡市</w:t>
      </w:r>
      <w:r>
        <w:rPr>
          <w:rFonts w:hint="eastAsia" w:ascii="宋体" w:hAnsi="宋体" w:cs="宋体"/>
          <w:b/>
          <w:spacing w:val="10"/>
          <w:sz w:val="36"/>
          <w:szCs w:val="36"/>
        </w:rPr>
        <w:t>城市更新行动</w:t>
      </w:r>
      <w:r>
        <w:rPr>
          <w:rFonts w:hint="eastAsia" w:ascii="宋体" w:hAnsi="宋体" w:cs="宋体"/>
          <w:b/>
          <w:spacing w:val="10"/>
          <w:sz w:val="36"/>
          <w:szCs w:val="36"/>
          <w:lang w:val="en-US" w:eastAsia="zh-CN"/>
        </w:rPr>
        <w:t>实施</w:t>
      </w:r>
      <w:r>
        <w:rPr>
          <w:rFonts w:hint="eastAsia" w:ascii="宋体" w:hAnsi="宋体" w:cs="宋体"/>
          <w:b/>
          <w:spacing w:val="10"/>
          <w:sz w:val="36"/>
          <w:szCs w:val="36"/>
          <w:lang w:eastAsia="zh-CN"/>
        </w:rPr>
        <w:t>意见》</w:t>
      </w:r>
      <w:r>
        <w:rPr>
          <w:rFonts w:hint="eastAsia" w:ascii="宋体" w:hAnsi="宋体" w:cs="宋体"/>
          <w:b/>
          <w:spacing w:val="10"/>
          <w:sz w:val="36"/>
          <w:szCs w:val="36"/>
          <w:lang w:val="en-US" w:eastAsia="zh-CN"/>
        </w:rPr>
        <w:t>政策解读</w:t>
      </w:r>
    </w:p>
    <w:p>
      <w:pPr>
        <w:spacing w:line="560" w:lineRule="exact"/>
        <w:ind w:firstLine="663" w:firstLineChars="150"/>
        <w:rPr>
          <w:rFonts w:eastAsia="仿宋_GB2312"/>
          <w:b/>
          <w:bCs/>
          <w:sz w:val="44"/>
          <w:szCs w:val="44"/>
        </w:rPr>
      </w:pPr>
      <w:r>
        <w:rPr>
          <w:b/>
          <w:bCs/>
          <w:sz w:val="44"/>
          <w:szCs w:val="44"/>
        </w:rPr>
        <w:t xml:space="preserve"> </w:t>
      </w:r>
    </w:p>
    <w:p>
      <w:pPr>
        <w:spacing w:line="560" w:lineRule="exact"/>
        <w:ind w:firstLine="640" w:firstLineChars="200"/>
        <w:rPr>
          <w:rFonts w:eastAsia="仿宋_GB2312"/>
          <w:sz w:val="32"/>
          <w:szCs w:val="32"/>
        </w:rPr>
      </w:pPr>
      <w:bookmarkStart w:id="0" w:name="_GoBack"/>
      <w:bookmarkEnd w:id="0"/>
    </w:p>
    <w:p>
      <w:pPr>
        <w:spacing w:line="560" w:lineRule="exact"/>
        <w:ind w:firstLine="640" w:firstLineChars="200"/>
        <w:rPr>
          <w:rFonts w:eastAsia="黑体"/>
          <w:bCs/>
          <w:kern w:val="0"/>
          <w:sz w:val="32"/>
          <w:szCs w:val="32"/>
        </w:rPr>
      </w:pPr>
      <w:r>
        <w:rPr>
          <w:rFonts w:hint="eastAsia" w:eastAsia="黑体"/>
          <w:bCs/>
          <w:kern w:val="0"/>
          <w:sz w:val="32"/>
          <w:szCs w:val="32"/>
        </w:rPr>
        <w:t>一、起草原因和依据</w:t>
      </w:r>
    </w:p>
    <w:p>
      <w:pPr>
        <w:spacing w:line="560" w:lineRule="exact"/>
        <w:ind w:firstLine="640" w:firstLineChars="200"/>
        <w:rPr>
          <w:rFonts w:ascii="仿宋" w:hAnsi="仿宋" w:eastAsia="仿宋" w:cs="仿宋"/>
          <w:bCs/>
          <w:kern w:val="0"/>
          <w:sz w:val="32"/>
          <w:szCs w:val="32"/>
        </w:rPr>
      </w:pPr>
      <w:r>
        <w:rPr>
          <w:rFonts w:hint="eastAsia" w:ascii="仿宋_GB2312" w:hAnsi="微软雅黑" w:eastAsia="仿宋_GB2312"/>
          <w:sz w:val="32"/>
          <w:szCs w:val="32"/>
        </w:rPr>
        <w:t>为</w:t>
      </w:r>
      <w:r>
        <w:rPr>
          <w:rFonts w:hint="eastAsia" w:ascii="仿宋_GB2312" w:hAnsi="微软雅黑" w:eastAsia="仿宋_GB2312"/>
          <w:sz w:val="32"/>
          <w:szCs w:val="32"/>
          <w:shd w:val="clear" w:color="auto" w:fill="FFFFFF"/>
        </w:rPr>
        <w:t>贯彻党中央、国务院关于实施城市更新行动的决策部署，落实党的二十大会议精神，按照省委、省政府工作要求和市委、市政府工作部署，加快现代化城市建设，扎实推进城市更新行动，全面</w:t>
      </w:r>
      <w:r>
        <w:rPr>
          <w:rFonts w:hint="eastAsia" w:ascii="仿宋" w:hAnsi="仿宋" w:eastAsia="仿宋" w:cs="仿宋"/>
          <w:bCs/>
          <w:kern w:val="0"/>
          <w:sz w:val="32"/>
          <w:szCs w:val="32"/>
        </w:rPr>
        <w:t>提升城市品质，加速以人为核心的新型城镇化建设。依据</w:t>
      </w:r>
      <w:r>
        <w:rPr>
          <w:rFonts w:hint="eastAsia" w:ascii="仿宋_GB2312" w:hAnsi="微软雅黑" w:eastAsia="仿宋_GB2312"/>
          <w:sz w:val="32"/>
          <w:szCs w:val="32"/>
          <w:shd w:val="clear" w:color="auto" w:fill="FFFFFF"/>
        </w:rPr>
        <w:t>住建部《住房城乡建设部关于扎实推进城市更新工作的通知》</w:t>
      </w:r>
      <w:r>
        <w:rPr>
          <w:rFonts w:hint="eastAsia" w:ascii="仿宋" w:hAnsi="仿宋" w:eastAsia="仿宋" w:cs="仿宋"/>
          <w:bCs/>
          <w:kern w:val="0"/>
          <w:sz w:val="32"/>
          <w:szCs w:val="32"/>
        </w:rPr>
        <w:t>（建科〔</w:t>
      </w:r>
      <w:r>
        <w:rPr>
          <w:rFonts w:ascii="仿宋" w:hAnsi="仿宋" w:eastAsia="仿宋" w:cs="仿宋"/>
          <w:bCs/>
          <w:kern w:val="0"/>
          <w:sz w:val="32"/>
          <w:szCs w:val="32"/>
        </w:rPr>
        <w:t>2023</w:t>
      </w:r>
      <w:r>
        <w:rPr>
          <w:rFonts w:hint="eastAsia" w:ascii="仿宋" w:hAnsi="仿宋" w:eastAsia="仿宋" w:cs="仿宋"/>
          <w:bCs/>
          <w:kern w:val="0"/>
          <w:sz w:val="32"/>
          <w:szCs w:val="32"/>
        </w:rPr>
        <w:t>〕</w:t>
      </w:r>
      <w:r>
        <w:rPr>
          <w:rFonts w:ascii="仿宋" w:hAnsi="仿宋" w:eastAsia="仿宋" w:cs="仿宋"/>
          <w:bCs/>
          <w:kern w:val="0"/>
          <w:sz w:val="32"/>
          <w:szCs w:val="32"/>
        </w:rPr>
        <w:t>30</w:t>
      </w:r>
      <w:r>
        <w:rPr>
          <w:rFonts w:hint="eastAsia" w:ascii="仿宋" w:hAnsi="仿宋" w:eastAsia="仿宋" w:cs="仿宋"/>
          <w:bCs/>
          <w:kern w:val="0"/>
          <w:sz w:val="32"/>
          <w:szCs w:val="32"/>
        </w:rPr>
        <w:t>号）、</w:t>
      </w:r>
      <w:r>
        <w:rPr>
          <w:rFonts w:hint="eastAsia" w:ascii="仿宋_GB2312" w:hAnsi="微软雅黑" w:eastAsia="仿宋_GB2312"/>
          <w:sz w:val="32"/>
          <w:szCs w:val="32"/>
          <w:shd w:val="clear" w:color="auto" w:fill="FFFFFF"/>
        </w:rPr>
        <w:t>政府办公厅《河南省人民政府办公厅关于实施城市更新行动的指导意见》</w:t>
      </w:r>
      <w:r>
        <w:rPr>
          <w:rFonts w:hint="eastAsia" w:ascii="仿宋" w:hAnsi="仿宋" w:eastAsia="仿宋" w:cs="仿宋"/>
          <w:bCs/>
          <w:kern w:val="0"/>
          <w:sz w:val="32"/>
          <w:szCs w:val="32"/>
        </w:rPr>
        <w:t>（豫政办〔</w:t>
      </w:r>
      <w:r>
        <w:rPr>
          <w:rFonts w:ascii="仿宋" w:hAnsi="仿宋" w:eastAsia="仿宋" w:cs="仿宋"/>
          <w:bCs/>
          <w:kern w:val="0"/>
          <w:sz w:val="32"/>
          <w:szCs w:val="32"/>
        </w:rPr>
        <w:t>2023</w:t>
      </w:r>
      <w:r>
        <w:rPr>
          <w:rFonts w:hint="eastAsia" w:ascii="仿宋" w:hAnsi="仿宋" w:eastAsia="仿宋" w:cs="仿宋"/>
          <w:bCs/>
          <w:kern w:val="0"/>
          <w:sz w:val="32"/>
          <w:szCs w:val="32"/>
        </w:rPr>
        <w:t>〕</w:t>
      </w:r>
      <w:r>
        <w:rPr>
          <w:rFonts w:ascii="仿宋" w:hAnsi="仿宋" w:eastAsia="仿宋" w:cs="仿宋"/>
          <w:bCs/>
          <w:kern w:val="0"/>
          <w:sz w:val="32"/>
          <w:szCs w:val="32"/>
        </w:rPr>
        <w:t>51</w:t>
      </w:r>
      <w:r>
        <w:rPr>
          <w:rFonts w:hint="eastAsia" w:ascii="仿宋" w:hAnsi="仿宋" w:eastAsia="仿宋" w:cs="仿宋"/>
          <w:bCs/>
          <w:kern w:val="0"/>
          <w:sz w:val="32"/>
          <w:szCs w:val="32"/>
        </w:rPr>
        <w:t>号）等文件精神，</w:t>
      </w:r>
      <w:r>
        <w:rPr>
          <w:rFonts w:hint="eastAsia" w:ascii="仿宋_GB2312" w:hAnsi="仿宋_GB2312" w:eastAsia="仿宋_GB2312" w:cs="仿宋_GB2312"/>
          <w:bCs/>
          <w:kern w:val="0"/>
          <w:sz w:val="32"/>
          <w:szCs w:val="32"/>
        </w:rPr>
        <w:t>结合我市实际，</w:t>
      </w:r>
      <w:r>
        <w:rPr>
          <w:rFonts w:hint="eastAsia" w:ascii="仿宋" w:hAnsi="仿宋" w:eastAsia="仿宋" w:cs="仿宋"/>
          <w:bCs/>
          <w:kern w:val="0"/>
          <w:sz w:val="32"/>
          <w:szCs w:val="32"/>
        </w:rPr>
        <w:t>市住建局牵头起草《</w:t>
      </w:r>
      <w:r>
        <w:rPr>
          <w:rFonts w:hint="eastAsia" w:ascii="仿宋" w:hAnsi="仿宋" w:eastAsia="仿宋" w:cs="仿宋"/>
          <w:spacing w:val="10"/>
          <w:sz w:val="32"/>
          <w:szCs w:val="32"/>
        </w:rPr>
        <w:t>新乡市中心城区城市更新行动</w:t>
      </w:r>
      <w:r>
        <w:rPr>
          <w:rFonts w:hint="eastAsia" w:ascii="仿宋" w:hAnsi="仿宋" w:eastAsia="仿宋" w:cs="仿宋"/>
          <w:spacing w:val="10"/>
          <w:sz w:val="32"/>
          <w:szCs w:val="32"/>
          <w:lang w:val="en-US" w:eastAsia="zh-CN"/>
        </w:rPr>
        <w:t>实施</w:t>
      </w:r>
      <w:r>
        <w:rPr>
          <w:rFonts w:hint="eastAsia" w:ascii="仿宋" w:hAnsi="仿宋" w:eastAsia="仿宋" w:cs="仿宋"/>
          <w:spacing w:val="10"/>
          <w:sz w:val="32"/>
          <w:szCs w:val="32"/>
        </w:rPr>
        <w:t>意见》（以下简称《意见》。</w:t>
      </w:r>
    </w:p>
    <w:p>
      <w:pPr>
        <w:spacing w:line="560" w:lineRule="exact"/>
        <w:ind w:firstLine="640" w:firstLineChars="200"/>
        <w:rPr>
          <w:rFonts w:eastAsia="黑体"/>
          <w:color w:val="333333"/>
          <w:sz w:val="32"/>
          <w:szCs w:val="32"/>
        </w:rPr>
      </w:pPr>
      <w:r>
        <w:rPr>
          <w:rFonts w:hint="eastAsia" w:hAnsi="黑体" w:eastAsia="黑体"/>
          <w:bCs/>
          <w:kern w:val="0"/>
          <w:sz w:val="32"/>
          <w:szCs w:val="32"/>
        </w:rPr>
        <w:t>二、</w:t>
      </w:r>
      <w:r>
        <w:rPr>
          <w:rFonts w:hint="eastAsia" w:hAnsi="黑体" w:eastAsia="黑体"/>
          <w:color w:val="333333"/>
          <w:sz w:val="32"/>
          <w:szCs w:val="32"/>
          <w:lang w:val="en-US" w:eastAsia="zh-CN"/>
        </w:rPr>
        <w:t>政策</w:t>
      </w:r>
      <w:r>
        <w:rPr>
          <w:rFonts w:hint="eastAsia" w:hAnsi="黑体" w:eastAsia="黑体"/>
          <w:color w:val="333333"/>
          <w:sz w:val="32"/>
          <w:szCs w:val="32"/>
        </w:rPr>
        <w:t>要点</w:t>
      </w:r>
    </w:p>
    <w:p>
      <w:pPr>
        <w:shd w:val="clear" w:color="auto" w:fill="FFFFFF"/>
        <w:spacing w:line="560" w:lineRule="exact"/>
        <w:ind w:firstLine="680" w:firstLineChars="200"/>
        <w:rPr>
          <w:rFonts w:ascii="仿宋" w:hAnsi="仿宋" w:eastAsia="仿宋" w:cs="仿宋"/>
          <w:spacing w:val="10"/>
          <w:sz w:val="32"/>
          <w:szCs w:val="32"/>
        </w:rPr>
      </w:pPr>
      <w:r>
        <w:rPr>
          <w:rFonts w:hint="eastAsia" w:ascii="仿宋" w:hAnsi="仿宋" w:eastAsia="仿宋" w:cs="仿宋"/>
          <w:spacing w:val="10"/>
          <w:sz w:val="32"/>
          <w:szCs w:val="32"/>
        </w:rPr>
        <w:t>《意见》分总体要求、工作目标、重点任务、推进步骤、政策保障、组织实施，共六章。现将主要内容汇报如下：</w:t>
      </w:r>
    </w:p>
    <w:p>
      <w:pPr>
        <w:pStyle w:val="4"/>
        <w:shd w:val="clear" w:color="auto" w:fill="FFFFFF"/>
        <w:spacing w:before="0" w:beforeAutospacing="0" w:after="0" w:afterAutospacing="0"/>
        <w:ind w:firstLine="482"/>
        <w:textAlignment w:val="baseline"/>
        <w:rPr>
          <w:rFonts w:ascii="仿宋" w:hAnsi="仿宋" w:eastAsia="仿宋" w:cs="仿宋"/>
          <w:spacing w:val="10"/>
          <w:sz w:val="32"/>
          <w:szCs w:val="32"/>
        </w:rPr>
      </w:pPr>
      <w:r>
        <w:rPr>
          <w:rFonts w:hint="eastAsia" w:ascii="仿宋" w:hAnsi="仿宋" w:eastAsia="仿宋" w:cs="仿宋"/>
          <w:b/>
          <w:bCs/>
          <w:spacing w:val="10"/>
          <w:sz w:val="32"/>
          <w:szCs w:val="32"/>
        </w:rPr>
        <w:t>（一）总体要求。</w:t>
      </w:r>
      <w:r>
        <w:rPr>
          <w:rFonts w:hint="eastAsia" w:ascii="仿宋_GB2312" w:hAnsi="微软雅黑" w:eastAsia="仿宋_GB2312"/>
          <w:sz w:val="32"/>
          <w:szCs w:val="32"/>
        </w:rPr>
        <w:t>坚持以习近平新时代中国特色社会主义思想为指导，全面贯彻党的二十大精神和习近平总书记关于城市工作的重要论述，完整、准确、全面贯彻新发展理念，落实以人民为中心，加快转变城市发展方式，打造宜居、韧性、智慧城市。</w:t>
      </w:r>
    </w:p>
    <w:p>
      <w:pPr>
        <w:shd w:val="clear" w:color="auto" w:fill="FFFFFF"/>
        <w:spacing w:line="560" w:lineRule="exact"/>
        <w:ind w:firstLine="683" w:firstLineChars="200"/>
        <w:rPr>
          <w:rFonts w:ascii="仿宋" w:hAnsi="仿宋" w:eastAsia="仿宋" w:cs="仿宋"/>
          <w:spacing w:val="10"/>
          <w:sz w:val="32"/>
          <w:szCs w:val="32"/>
        </w:rPr>
      </w:pPr>
      <w:r>
        <w:rPr>
          <w:rFonts w:hint="eastAsia" w:ascii="仿宋" w:hAnsi="仿宋" w:eastAsia="仿宋" w:cs="仿宋"/>
          <w:b/>
          <w:bCs/>
          <w:spacing w:val="10"/>
          <w:sz w:val="32"/>
          <w:szCs w:val="32"/>
        </w:rPr>
        <w:t>（二）工作目标。</w:t>
      </w:r>
      <w:r>
        <w:rPr>
          <w:rFonts w:hint="eastAsia" w:ascii="仿宋" w:hAnsi="仿宋" w:eastAsia="仿宋" w:cs="仿宋"/>
          <w:spacing w:val="10"/>
          <w:sz w:val="32"/>
          <w:szCs w:val="32"/>
        </w:rPr>
        <w:t>工作目标分为总体目标和阶段目标。</w:t>
      </w:r>
      <w:r>
        <w:rPr>
          <w:rFonts w:hint="eastAsia" w:ascii="仿宋_GB2312" w:hAnsi="微软雅黑" w:eastAsia="仿宋_GB2312"/>
          <w:sz w:val="32"/>
          <w:szCs w:val="32"/>
        </w:rPr>
        <w:t>总体目标：到</w:t>
      </w:r>
      <w:r>
        <w:rPr>
          <w:rFonts w:ascii="仿宋_GB2312" w:hAnsi="微软雅黑" w:eastAsia="仿宋_GB2312"/>
          <w:sz w:val="32"/>
          <w:szCs w:val="32"/>
        </w:rPr>
        <w:t>2025</w:t>
      </w:r>
      <w:r>
        <w:rPr>
          <w:rFonts w:hint="eastAsia" w:ascii="仿宋_GB2312" w:hAnsi="微软雅黑" w:eastAsia="仿宋_GB2312"/>
          <w:sz w:val="32"/>
          <w:szCs w:val="32"/>
        </w:rPr>
        <w:t>年，打造一批城市更新示范项目</w:t>
      </w:r>
      <w:r>
        <w:rPr>
          <w:rFonts w:hint="eastAsia" w:ascii="仿宋" w:hAnsi="仿宋" w:eastAsia="仿宋" w:cs="仿宋"/>
          <w:spacing w:val="10"/>
          <w:sz w:val="32"/>
          <w:szCs w:val="32"/>
        </w:rPr>
        <w:t>。阶段目标：</w:t>
      </w:r>
      <w:r>
        <w:rPr>
          <w:rFonts w:ascii="仿宋_GB2312" w:hAnsi="微软雅黑" w:eastAsia="仿宋_GB2312" w:cs="宋体"/>
          <w:kern w:val="0"/>
          <w:sz w:val="32"/>
          <w:szCs w:val="32"/>
        </w:rPr>
        <w:t>202</w:t>
      </w:r>
      <w:r>
        <w:rPr>
          <w:rFonts w:hint="eastAsia" w:ascii="仿宋_GB2312" w:hAnsi="微软雅黑" w:eastAsia="仿宋_GB2312" w:cs="宋体"/>
          <w:kern w:val="0"/>
          <w:sz w:val="32"/>
          <w:szCs w:val="32"/>
          <w:lang w:val="en-US" w:eastAsia="zh-CN"/>
        </w:rPr>
        <w:t>4</w:t>
      </w:r>
      <w:r>
        <w:rPr>
          <w:rFonts w:hint="eastAsia" w:ascii="仿宋_GB2312" w:hAnsi="微软雅黑" w:eastAsia="仿宋_GB2312" w:cs="宋体"/>
          <w:kern w:val="0"/>
          <w:sz w:val="32"/>
          <w:szCs w:val="32"/>
        </w:rPr>
        <w:t>全年是示范先行阶段，</w:t>
      </w:r>
      <w:r>
        <w:rPr>
          <w:rFonts w:ascii="仿宋_GB2312" w:hAnsi="微软雅黑" w:eastAsia="仿宋_GB2312" w:cs="宋体"/>
          <w:kern w:val="0"/>
          <w:sz w:val="32"/>
          <w:szCs w:val="32"/>
        </w:rPr>
        <w:t>202</w:t>
      </w:r>
      <w:r>
        <w:rPr>
          <w:rFonts w:hint="eastAsia" w:ascii="仿宋_GB2312" w:hAnsi="微软雅黑" w:eastAsia="仿宋_GB2312" w:cs="宋体"/>
          <w:kern w:val="0"/>
          <w:sz w:val="32"/>
          <w:szCs w:val="32"/>
          <w:lang w:val="en-US" w:eastAsia="zh-CN"/>
        </w:rPr>
        <w:t>5</w:t>
      </w:r>
      <w:r>
        <w:rPr>
          <w:rFonts w:hint="eastAsia" w:ascii="仿宋_GB2312" w:hAnsi="微软雅黑" w:eastAsia="仿宋_GB2312" w:cs="宋体"/>
          <w:kern w:val="0"/>
          <w:sz w:val="32"/>
          <w:szCs w:val="32"/>
        </w:rPr>
        <w:t>年</w:t>
      </w:r>
      <w:r>
        <w:rPr>
          <w:rFonts w:ascii="仿宋_GB2312" w:hAnsi="微软雅黑" w:eastAsia="仿宋_GB2312" w:cs="宋体"/>
          <w:kern w:val="0"/>
          <w:sz w:val="32"/>
          <w:szCs w:val="32"/>
        </w:rPr>
        <w:t>1</w:t>
      </w:r>
      <w:r>
        <w:rPr>
          <w:rFonts w:hint="eastAsia" w:ascii="仿宋_GB2312" w:hAnsi="微软雅黑" w:eastAsia="仿宋_GB2312" w:cs="宋体"/>
          <w:kern w:val="0"/>
          <w:sz w:val="32"/>
          <w:szCs w:val="32"/>
        </w:rPr>
        <w:t>月至</w:t>
      </w:r>
      <w:r>
        <w:rPr>
          <w:rFonts w:ascii="仿宋_GB2312" w:hAnsi="微软雅黑" w:eastAsia="仿宋_GB2312" w:cs="宋体"/>
          <w:kern w:val="0"/>
          <w:sz w:val="32"/>
          <w:szCs w:val="32"/>
        </w:rPr>
        <w:t>202</w:t>
      </w:r>
      <w:r>
        <w:rPr>
          <w:rFonts w:hint="eastAsia" w:ascii="仿宋_GB2312" w:hAnsi="微软雅黑" w:eastAsia="仿宋_GB2312" w:cs="宋体"/>
          <w:kern w:val="0"/>
          <w:sz w:val="32"/>
          <w:szCs w:val="32"/>
          <w:lang w:val="en-US" w:eastAsia="zh-CN"/>
        </w:rPr>
        <w:t>8</w:t>
      </w:r>
      <w:r>
        <w:rPr>
          <w:rFonts w:hint="eastAsia" w:ascii="仿宋_GB2312" w:hAnsi="微软雅黑" w:eastAsia="仿宋_GB2312" w:cs="宋体"/>
          <w:kern w:val="0"/>
          <w:sz w:val="32"/>
          <w:szCs w:val="32"/>
        </w:rPr>
        <w:t>年</w:t>
      </w:r>
      <w:r>
        <w:rPr>
          <w:rFonts w:ascii="仿宋_GB2312" w:hAnsi="微软雅黑" w:eastAsia="仿宋_GB2312" w:cs="宋体"/>
          <w:kern w:val="0"/>
          <w:sz w:val="32"/>
          <w:szCs w:val="32"/>
        </w:rPr>
        <w:t>12</w:t>
      </w:r>
      <w:r>
        <w:rPr>
          <w:rFonts w:hint="eastAsia" w:ascii="仿宋_GB2312" w:hAnsi="微软雅黑" w:eastAsia="仿宋_GB2312" w:cs="宋体"/>
          <w:kern w:val="0"/>
          <w:sz w:val="32"/>
          <w:szCs w:val="32"/>
        </w:rPr>
        <w:t>月是深入推进阶段，</w:t>
      </w:r>
      <w:r>
        <w:rPr>
          <w:rFonts w:ascii="仿宋_GB2312" w:hAnsi="微软雅黑" w:eastAsia="仿宋_GB2312" w:cs="宋体"/>
          <w:kern w:val="0"/>
          <w:sz w:val="32"/>
          <w:szCs w:val="32"/>
        </w:rPr>
        <w:t>202</w:t>
      </w:r>
      <w:r>
        <w:rPr>
          <w:rFonts w:hint="eastAsia" w:ascii="仿宋_GB2312" w:hAnsi="微软雅黑" w:eastAsia="仿宋_GB2312" w:cs="宋体"/>
          <w:kern w:val="0"/>
          <w:sz w:val="32"/>
          <w:szCs w:val="32"/>
          <w:lang w:val="en-US" w:eastAsia="zh-CN"/>
        </w:rPr>
        <w:t>8</w:t>
      </w:r>
      <w:r>
        <w:rPr>
          <w:rFonts w:hint="eastAsia" w:ascii="仿宋_GB2312" w:hAnsi="微软雅黑" w:eastAsia="仿宋_GB2312" w:cs="宋体"/>
          <w:kern w:val="0"/>
          <w:sz w:val="32"/>
          <w:szCs w:val="32"/>
        </w:rPr>
        <w:t>全年是总结提高阶段。</w:t>
      </w:r>
    </w:p>
    <w:p>
      <w:pPr>
        <w:shd w:val="clear" w:color="auto" w:fill="FFFFFF"/>
        <w:spacing w:line="560" w:lineRule="exact"/>
        <w:ind w:firstLine="683" w:firstLineChars="200"/>
        <w:rPr>
          <w:rFonts w:ascii="仿宋" w:hAnsi="仿宋" w:eastAsia="仿宋" w:cs="仿宋"/>
          <w:spacing w:val="10"/>
          <w:sz w:val="32"/>
          <w:szCs w:val="32"/>
        </w:rPr>
      </w:pPr>
      <w:r>
        <w:rPr>
          <w:rFonts w:hint="eastAsia" w:ascii="仿宋" w:hAnsi="仿宋" w:eastAsia="仿宋" w:cs="仿宋"/>
          <w:b/>
          <w:bCs/>
          <w:spacing w:val="10"/>
          <w:sz w:val="32"/>
          <w:szCs w:val="32"/>
        </w:rPr>
        <w:t>（三）重点任务。</w:t>
      </w:r>
      <w:r>
        <w:rPr>
          <w:rFonts w:hint="eastAsia" w:ascii="仿宋_GB2312" w:hAnsi="微软雅黑" w:eastAsia="仿宋_GB2312"/>
          <w:sz w:val="32"/>
          <w:szCs w:val="32"/>
        </w:rPr>
        <w:t>共分</w:t>
      </w:r>
      <w:r>
        <w:rPr>
          <w:rFonts w:ascii="仿宋_GB2312" w:hAnsi="微软雅黑" w:eastAsia="仿宋_GB2312"/>
          <w:sz w:val="32"/>
          <w:szCs w:val="32"/>
        </w:rPr>
        <w:t>10</w:t>
      </w:r>
      <w:r>
        <w:rPr>
          <w:rFonts w:hint="eastAsia" w:ascii="仿宋_GB2312" w:hAnsi="微软雅黑" w:eastAsia="仿宋_GB2312"/>
          <w:sz w:val="32"/>
          <w:szCs w:val="32"/>
        </w:rPr>
        <w:t>项主要工作，分别是：</w:t>
      </w:r>
      <w:r>
        <w:rPr>
          <w:rFonts w:ascii="仿宋_GB2312" w:hAnsi="微软雅黑" w:eastAsia="仿宋_GB2312"/>
          <w:sz w:val="32"/>
          <w:szCs w:val="32"/>
        </w:rPr>
        <w:t>1</w:t>
      </w:r>
      <w:r>
        <w:rPr>
          <w:rFonts w:hint="eastAsia" w:ascii="仿宋_GB2312" w:hAnsi="微软雅黑" w:eastAsia="仿宋_GB2312"/>
          <w:sz w:val="32"/>
          <w:szCs w:val="32"/>
        </w:rPr>
        <w:t>、加快推进中心城区片区更新建设；</w:t>
      </w:r>
      <w:r>
        <w:rPr>
          <w:rFonts w:ascii="仿宋_GB2312" w:hAnsi="微软雅黑" w:eastAsia="仿宋_GB2312"/>
          <w:sz w:val="32"/>
          <w:szCs w:val="32"/>
        </w:rPr>
        <w:t>2</w:t>
      </w:r>
      <w:r>
        <w:rPr>
          <w:rFonts w:hint="eastAsia" w:ascii="仿宋_GB2312" w:hAnsi="微软雅黑" w:eastAsia="仿宋_GB2312"/>
          <w:sz w:val="32"/>
          <w:szCs w:val="32"/>
        </w:rPr>
        <w:t>、推进老旧居住区提升改造；</w:t>
      </w:r>
      <w:r>
        <w:rPr>
          <w:rFonts w:ascii="仿宋_GB2312" w:hAnsi="微软雅黑" w:eastAsia="仿宋_GB2312"/>
          <w:sz w:val="32"/>
          <w:szCs w:val="32"/>
        </w:rPr>
        <w:t>3</w:t>
      </w:r>
      <w:r>
        <w:rPr>
          <w:rFonts w:hint="eastAsia" w:ascii="仿宋_GB2312" w:hAnsi="微软雅黑" w:eastAsia="仿宋_GB2312"/>
          <w:sz w:val="32"/>
          <w:szCs w:val="32"/>
        </w:rPr>
        <w:t>、稳慎推进城中村（棚户区）改造；</w:t>
      </w:r>
      <w:r>
        <w:rPr>
          <w:rFonts w:ascii="仿宋_GB2312" w:hAnsi="微软雅黑" w:eastAsia="仿宋_GB2312"/>
          <w:sz w:val="32"/>
          <w:szCs w:val="32"/>
        </w:rPr>
        <w:t>4</w:t>
      </w:r>
      <w:r>
        <w:rPr>
          <w:rFonts w:hint="eastAsia" w:ascii="仿宋_GB2312" w:hAnsi="微软雅黑" w:eastAsia="仿宋_GB2312"/>
          <w:sz w:val="32"/>
          <w:szCs w:val="32"/>
        </w:rPr>
        <w:t>、加快旧工业、旧商业区更新改造：</w:t>
      </w:r>
      <w:r>
        <w:rPr>
          <w:rFonts w:ascii="仿宋_GB2312" w:hAnsi="微软雅黑" w:eastAsia="仿宋_GB2312"/>
          <w:sz w:val="32"/>
          <w:szCs w:val="32"/>
        </w:rPr>
        <w:t>5</w:t>
      </w:r>
      <w:r>
        <w:rPr>
          <w:rFonts w:hint="eastAsia" w:ascii="仿宋_GB2312" w:hAnsi="微软雅黑" w:eastAsia="仿宋_GB2312"/>
          <w:sz w:val="32"/>
          <w:szCs w:val="32"/>
        </w:rPr>
        <w:t>、全面提升城市公共服务品质：</w:t>
      </w:r>
      <w:r>
        <w:rPr>
          <w:rFonts w:ascii="仿宋_GB2312" w:hAnsi="微软雅黑" w:eastAsia="仿宋_GB2312"/>
          <w:sz w:val="32"/>
          <w:szCs w:val="32"/>
        </w:rPr>
        <w:t>6</w:t>
      </w:r>
      <w:r>
        <w:rPr>
          <w:rFonts w:hint="eastAsia" w:ascii="仿宋_GB2312" w:hAnsi="微软雅黑" w:eastAsia="仿宋_GB2312"/>
          <w:sz w:val="32"/>
          <w:szCs w:val="32"/>
        </w:rPr>
        <w:t>、加强城市风貌塑造和历史文化保护传承：</w:t>
      </w:r>
      <w:r>
        <w:rPr>
          <w:rFonts w:ascii="仿宋_GB2312" w:hAnsi="微软雅黑" w:eastAsia="仿宋_GB2312"/>
          <w:sz w:val="32"/>
          <w:szCs w:val="32"/>
        </w:rPr>
        <w:t>7</w:t>
      </w:r>
      <w:r>
        <w:rPr>
          <w:rFonts w:hint="eastAsia" w:ascii="仿宋_GB2312" w:hAnsi="微软雅黑" w:eastAsia="仿宋_GB2312"/>
          <w:sz w:val="32"/>
          <w:szCs w:val="32"/>
        </w:rPr>
        <w:t>、加强基础设施体系化建设改造；</w:t>
      </w:r>
      <w:r>
        <w:rPr>
          <w:rFonts w:ascii="仿宋_GB2312" w:hAnsi="微软雅黑" w:eastAsia="仿宋_GB2312"/>
          <w:sz w:val="32"/>
          <w:szCs w:val="32"/>
        </w:rPr>
        <w:t>8</w:t>
      </w:r>
      <w:r>
        <w:rPr>
          <w:rFonts w:hint="eastAsia" w:ascii="仿宋_GB2312" w:hAnsi="微软雅黑" w:eastAsia="仿宋_GB2312"/>
          <w:sz w:val="32"/>
          <w:szCs w:val="32"/>
        </w:rPr>
        <w:t>、提升城市安全韧性水平；</w:t>
      </w:r>
      <w:r>
        <w:rPr>
          <w:rFonts w:ascii="仿宋_GB2312" w:hAnsi="微软雅黑" w:eastAsia="仿宋_GB2312"/>
          <w:sz w:val="32"/>
          <w:szCs w:val="32"/>
        </w:rPr>
        <w:t>9</w:t>
      </w:r>
      <w:r>
        <w:rPr>
          <w:rFonts w:hint="eastAsia" w:ascii="仿宋_GB2312" w:hAnsi="微软雅黑" w:eastAsia="仿宋_GB2312"/>
          <w:sz w:val="32"/>
          <w:szCs w:val="32"/>
        </w:rPr>
        <w:t>、推进城市绿色发展和生态修复；</w:t>
      </w:r>
      <w:r>
        <w:rPr>
          <w:rFonts w:ascii="仿宋_GB2312" w:hAnsi="微软雅黑" w:eastAsia="仿宋_GB2312"/>
          <w:sz w:val="32"/>
          <w:szCs w:val="32"/>
        </w:rPr>
        <w:t>10</w:t>
      </w:r>
      <w:r>
        <w:rPr>
          <w:rFonts w:hint="eastAsia" w:ascii="仿宋_GB2312" w:hAnsi="微软雅黑" w:eastAsia="仿宋_GB2312"/>
          <w:sz w:val="32"/>
          <w:szCs w:val="32"/>
        </w:rPr>
        <w:t>、提升城市精细化智慧化治理水平。</w:t>
      </w:r>
    </w:p>
    <w:p>
      <w:pPr>
        <w:shd w:val="clear" w:color="auto" w:fill="FFFFFF"/>
        <w:spacing w:line="560" w:lineRule="exact"/>
        <w:ind w:firstLine="683" w:firstLineChars="200"/>
        <w:rPr>
          <w:rFonts w:ascii="仿宋" w:hAnsi="仿宋" w:eastAsia="仿宋" w:cs="仿宋"/>
          <w:spacing w:val="10"/>
          <w:sz w:val="32"/>
          <w:szCs w:val="32"/>
        </w:rPr>
      </w:pPr>
      <w:r>
        <w:rPr>
          <w:rFonts w:hint="eastAsia" w:ascii="仿宋" w:hAnsi="仿宋" w:eastAsia="仿宋" w:cs="仿宋"/>
          <w:b/>
          <w:bCs/>
          <w:spacing w:val="10"/>
          <w:sz w:val="32"/>
          <w:szCs w:val="32"/>
        </w:rPr>
        <w:t>（四）推进步骤。</w:t>
      </w:r>
      <w:r>
        <w:rPr>
          <w:rFonts w:hint="eastAsia" w:ascii="仿宋_GB2312" w:hAnsi="微软雅黑" w:eastAsia="仿宋_GB2312"/>
          <w:sz w:val="32"/>
          <w:szCs w:val="32"/>
        </w:rPr>
        <w:t>按照“无体检不更新”的原则，全面开展城市体检，建立“体检发现问题、更新解决问题”的工作机制，认真编制片区专项规划，完善城市设计，编制城市更新项目年度实施计划，发挥特许经营优势，加快推进项目实施。</w:t>
      </w:r>
    </w:p>
    <w:p>
      <w:pPr>
        <w:pStyle w:val="4"/>
        <w:shd w:val="clear" w:color="auto" w:fill="FFFFFF"/>
        <w:spacing w:before="0" w:beforeAutospacing="0" w:after="0" w:afterAutospacing="0"/>
        <w:ind w:firstLine="683" w:firstLineChars="200"/>
        <w:textAlignment w:val="baseline"/>
        <w:rPr>
          <w:rFonts w:ascii="仿宋" w:hAnsi="仿宋" w:eastAsia="仿宋" w:cs="仿宋"/>
          <w:spacing w:val="10"/>
          <w:sz w:val="32"/>
          <w:szCs w:val="32"/>
        </w:rPr>
      </w:pPr>
      <w:r>
        <w:rPr>
          <w:rFonts w:hint="eastAsia" w:ascii="仿宋" w:hAnsi="仿宋" w:eastAsia="仿宋" w:cs="仿宋"/>
          <w:b/>
          <w:bCs/>
          <w:spacing w:val="10"/>
          <w:sz w:val="32"/>
          <w:szCs w:val="32"/>
        </w:rPr>
        <w:t>（五）政策保障。</w:t>
      </w:r>
      <w:r>
        <w:rPr>
          <w:rFonts w:hint="eastAsia" w:ascii="仿宋_GB2312" w:hAnsi="微软雅黑" w:eastAsia="仿宋_GB2312"/>
          <w:sz w:val="32"/>
          <w:szCs w:val="32"/>
        </w:rPr>
        <w:t>共分为</w:t>
      </w:r>
      <w:r>
        <w:rPr>
          <w:rFonts w:ascii="仿宋_GB2312" w:hAnsi="微软雅黑" w:eastAsia="仿宋_GB2312"/>
          <w:sz w:val="32"/>
          <w:szCs w:val="32"/>
        </w:rPr>
        <w:t>4</w:t>
      </w:r>
      <w:r>
        <w:rPr>
          <w:rFonts w:hint="eastAsia" w:ascii="仿宋_GB2312" w:hAnsi="微软雅黑" w:eastAsia="仿宋_GB2312"/>
          <w:sz w:val="32"/>
          <w:szCs w:val="32"/>
        </w:rPr>
        <w:t>大类政策保障，分别是：</w:t>
      </w:r>
      <w:r>
        <w:rPr>
          <w:rFonts w:ascii="仿宋_GB2312" w:hAnsi="微软雅黑" w:eastAsia="仿宋_GB2312"/>
          <w:sz w:val="32"/>
          <w:szCs w:val="32"/>
        </w:rPr>
        <w:t>1</w:t>
      </w:r>
      <w:r>
        <w:rPr>
          <w:rFonts w:hint="eastAsia" w:ascii="仿宋_GB2312" w:hAnsi="微软雅黑" w:eastAsia="仿宋_GB2312"/>
          <w:sz w:val="32"/>
          <w:szCs w:val="32"/>
        </w:rPr>
        <w:t>是创新土地支持政策，创新土地出让方式。</w:t>
      </w:r>
      <w:r>
        <w:rPr>
          <w:rFonts w:hint="eastAsia" w:ascii="仿宋_GB2312" w:hAnsi="仿宋_GB2312" w:eastAsia="仿宋_GB2312" w:cs="仿宋_GB2312"/>
          <w:sz w:val="32"/>
          <w:szCs w:val="32"/>
        </w:rPr>
        <w:t>采取划拨、协议出让等方式供地</w:t>
      </w:r>
      <w:r>
        <w:rPr>
          <w:rFonts w:hint="eastAsia" w:ascii="仿宋" w:hAnsi="仿宋" w:eastAsia="仿宋" w:cs="仿宋"/>
          <w:spacing w:val="10"/>
          <w:sz w:val="32"/>
          <w:szCs w:val="32"/>
        </w:rPr>
        <w:t>。完善</w:t>
      </w:r>
      <w:r>
        <w:rPr>
          <w:rFonts w:hint="eastAsia" w:ascii="仿宋_GB2312" w:hAnsi="仿宋_GB2312" w:eastAsia="仿宋_GB2312" w:cs="仿宋_GB2312"/>
          <w:sz w:val="32"/>
          <w:szCs w:val="32"/>
        </w:rPr>
        <w:t>土地出让金补缴、土地性质调整、建设保障性租赁住房等保障措施。</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是</w:t>
      </w:r>
      <w:r>
        <w:rPr>
          <w:rFonts w:hint="eastAsia" w:ascii="仿宋_GB2312" w:hAnsi="微软雅黑" w:eastAsia="仿宋_GB2312"/>
          <w:sz w:val="32"/>
          <w:szCs w:val="32"/>
        </w:rPr>
        <w:t>强化空间规划支持。</w:t>
      </w:r>
      <w:r>
        <w:rPr>
          <w:rFonts w:hint="eastAsia" w:ascii="仿宋_GB2312" w:hAnsi="仿宋_GB2312" w:eastAsia="仿宋_GB2312" w:cs="仿宋_GB2312"/>
          <w:kern w:val="2"/>
          <w:sz w:val="32"/>
          <w:szCs w:val="32"/>
        </w:rPr>
        <w:t>项目在保障公共利益、符合更新目标的前提下，经法定修改程序后，可予以适当优化、平衡转移、容积率奖励等具体措施。</w:t>
      </w:r>
      <w:r>
        <w:rPr>
          <w:rFonts w:ascii="仿宋_GB2312" w:hAnsi="仿宋_GB2312" w:eastAsia="仿宋_GB2312" w:cs="仿宋_GB2312"/>
          <w:kern w:val="2"/>
          <w:sz w:val="32"/>
          <w:szCs w:val="32"/>
        </w:rPr>
        <w:t>3</w:t>
      </w:r>
      <w:r>
        <w:rPr>
          <w:rFonts w:hint="eastAsia" w:ascii="仿宋_GB2312" w:hAnsi="仿宋_GB2312" w:eastAsia="仿宋_GB2312" w:cs="仿宋_GB2312"/>
          <w:kern w:val="2"/>
          <w:sz w:val="32"/>
          <w:szCs w:val="32"/>
        </w:rPr>
        <w:t>是</w:t>
      </w:r>
      <w:r>
        <w:rPr>
          <w:rFonts w:hint="eastAsia" w:ascii="仿宋_GB2312" w:hAnsi="微软雅黑" w:eastAsia="仿宋_GB2312"/>
          <w:sz w:val="32"/>
          <w:szCs w:val="32"/>
        </w:rPr>
        <w:t>提升</w:t>
      </w:r>
      <w:r>
        <w:rPr>
          <w:rFonts w:hint="eastAsia" w:ascii="仿宋_GB2312" w:hAnsi="微软雅黑" w:eastAsia="仿宋_GB2312"/>
          <w:color w:val="000000"/>
          <w:kern w:val="2"/>
          <w:sz w:val="32"/>
          <w:szCs w:val="32"/>
        </w:rPr>
        <w:t>财税融资支持。充分发挥政府与市场双重作用，多渠道筹集资金，推进各类资质整合和统筹使用。</w:t>
      </w:r>
      <w:r>
        <w:rPr>
          <w:rFonts w:hint="eastAsia" w:ascii="仿宋_GB2312" w:hAnsi="微软雅黑" w:eastAsia="仿宋_GB2312"/>
          <w:sz w:val="32"/>
          <w:szCs w:val="32"/>
        </w:rPr>
        <w:t>积极争取发行地方政府专项债，探索设立新乡市城市更新基金，带动社会资本参与项目建设。</w:t>
      </w:r>
      <w:r>
        <w:rPr>
          <w:rFonts w:ascii="仿宋_GB2312" w:hAnsi="微软雅黑" w:eastAsia="仿宋_GB2312"/>
          <w:sz w:val="32"/>
          <w:szCs w:val="32"/>
        </w:rPr>
        <w:t>4</w:t>
      </w:r>
      <w:r>
        <w:rPr>
          <w:rFonts w:hint="eastAsia" w:ascii="仿宋_GB2312" w:hAnsi="微软雅黑" w:eastAsia="仿宋_GB2312"/>
          <w:sz w:val="32"/>
          <w:szCs w:val="32"/>
        </w:rPr>
        <w:t>是</w:t>
      </w:r>
      <w:r>
        <w:rPr>
          <w:rFonts w:hint="eastAsia" w:ascii="仿宋_GB2312" w:hAnsi="微软雅黑" w:eastAsia="仿宋_GB2312"/>
          <w:color w:val="000000"/>
          <w:kern w:val="2"/>
          <w:sz w:val="32"/>
          <w:szCs w:val="32"/>
        </w:rPr>
        <w:t>加强</w:t>
      </w:r>
      <w:r>
        <w:rPr>
          <w:rFonts w:hint="eastAsia" w:ascii="仿宋_GB2312" w:hAnsi="微软雅黑" w:eastAsia="仿宋_GB2312"/>
          <w:sz w:val="32"/>
          <w:szCs w:val="32"/>
        </w:rPr>
        <w:t>房屋征收支持。严格执行“先补偿、后征收”、“先安置、后拆迁”的规定，安置区建设的项目土地可现行通过无偿划拨实施主体进行安置房建设。</w:t>
      </w:r>
      <w:r>
        <w:rPr>
          <w:rFonts w:hint="eastAsia" w:ascii="仿宋_GB2312" w:eastAsia="仿宋_GB2312"/>
          <w:color w:val="000000"/>
          <w:sz w:val="32"/>
          <w:szCs w:val="32"/>
        </w:rPr>
        <w:t>鼓励法律专业团队参与征收工作，发挥府院联动，保护被征收双方合法权益。</w:t>
      </w:r>
    </w:p>
    <w:p>
      <w:pPr>
        <w:pStyle w:val="4"/>
        <w:shd w:val="clear" w:color="auto" w:fill="FFFFFF"/>
        <w:spacing w:before="0" w:beforeAutospacing="0" w:after="0" w:afterAutospacing="0"/>
        <w:ind w:firstLine="683" w:firstLineChars="200"/>
        <w:textAlignment w:val="baseline"/>
        <w:rPr>
          <w:rFonts w:ascii="仿宋" w:hAnsi="仿宋" w:eastAsia="仿宋" w:cs="仿宋"/>
          <w:spacing w:val="10"/>
          <w:sz w:val="32"/>
          <w:szCs w:val="32"/>
        </w:rPr>
      </w:pPr>
      <w:r>
        <w:rPr>
          <w:rFonts w:hint="eastAsia" w:ascii="仿宋" w:hAnsi="仿宋" w:eastAsia="仿宋" w:cs="仿宋"/>
          <w:b/>
          <w:bCs/>
          <w:spacing w:val="10"/>
          <w:sz w:val="32"/>
          <w:szCs w:val="32"/>
        </w:rPr>
        <w:t>（六）组织实施。</w:t>
      </w:r>
      <w:r>
        <w:rPr>
          <w:rFonts w:hint="eastAsia" w:ascii="仿宋_GB2312" w:eastAsia="仿宋_GB2312"/>
          <w:color w:val="000000"/>
          <w:sz w:val="32"/>
          <w:szCs w:val="32"/>
        </w:rPr>
        <w:t>一是加强组织领导，建立</w:t>
      </w:r>
      <w:r>
        <w:rPr>
          <w:rFonts w:hint="eastAsia" w:ascii="仿宋_GB2312" w:hAnsi="微软雅黑" w:eastAsia="仿宋_GB2312"/>
          <w:sz w:val="32"/>
          <w:szCs w:val="32"/>
        </w:rPr>
        <w:t>工作推进机制，</w:t>
      </w:r>
      <w:r>
        <w:rPr>
          <w:rFonts w:hint="eastAsia" w:ascii="仿宋_GB2312" w:eastAsia="仿宋_GB2312"/>
          <w:color w:val="000000"/>
          <w:sz w:val="32"/>
          <w:szCs w:val="32"/>
        </w:rPr>
        <w:t>统筹推进城市更新及城市提质工作。二是</w:t>
      </w:r>
      <w:r>
        <w:rPr>
          <w:rFonts w:hint="eastAsia" w:ascii="仿宋_GB2312" w:hAnsi="微软雅黑" w:eastAsia="仿宋_GB2312"/>
          <w:sz w:val="32"/>
          <w:szCs w:val="32"/>
        </w:rPr>
        <w:t>健全支持体系，加快推进城市更新地方性</w:t>
      </w:r>
      <w:r>
        <w:rPr>
          <w:rFonts w:hint="eastAsia" w:ascii="仿宋_GB2312" w:eastAsia="仿宋_GB2312"/>
          <w:color w:val="000000"/>
          <w:sz w:val="32"/>
          <w:szCs w:val="32"/>
        </w:rPr>
        <w:t>法规、政府规章立法工作，完善配套政策及标准。强化指导评价。三是成立新乡市城市更新专家委员会，对城市更新规划、行动计划、实施方案、项目等进行指导和审核把关。四是</w:t>
      </w:r>
      <w:r>
        <w:rPr>
          <w:rFonts w:hint="eastAsia" w:ascii="仿宋_GB2312" w:hAnsi="微软雅黑" w:eastAsia="仿宋_GB2312"/>
          <w:sz w:val="32"/>
          <w:szCs w:val="32"/>
        </w:rPr>
        <w:t>建立考核机制，落实主体责任，抓好项目组织实施，及时上报工作推进情况，严格督导考核，确保工作实效。五是</w:t>
      </w:r>
      <w:r>
        <w:rPr>
          <w:rFonts w:hint="eastAsia" w:ascii="仿宋_GB2312" w:hAnsi="仿宋_GB2312" w:eastAsia="仿宋_GB2312" w:cs="仿宋_GB2312"/>
          <w:sz w:val="32"/>
          <w:szCs w:val="32"/>
        </w:rPr>
        <w:t>鼓励担当作为，对工作的单位和个人，因探索创新、经验不足而造成的失误，在不损害国家利益、社会公共利益等前提下，不做负面评价，免于追究责任。对工作中表现优异、成绩突出的单位和个人，予以表扬和奖励。六是</w:t>
      </w:r>
      <w:r>
        <w:rPr>
          <w:rFonts w:hint="eastAsia" w:ascii="仿宋_GB2312" w:hAnsi="微软雅黑" w:eastAsia="仿宋_GB2312"/>
          <w:sz w:val="32"/>
          <w:szCs w:val="32"/>
        </w:rPr>
        <w:t>加强宣传引导。充分利用电视、广播、网络等新闻媒体，加大对城市更新宣传，获得社会公众的理解和支持，营造良好的舆论氛围。</w:t>
      </w:r>
    </w:p>
    <w:p>
      <w:pPr>
        <w:shd w:val="clear" w:color="auto" w:fill="FFFFFF"/>
        <w:spacing w:line="580" w:lineRule="exact"/>
        <w:rPr>
          <w:rFonts w:eastAsia="方正小标宋简体"/>
          <w:spacing w:val="10"/>
          <w:sz w:val="44"/>
          <w:szCs w:val="44"/>
        </w:rPr>
      </w:pPr>
    </w:p>
    <w:sectPr>
      <w:headerReference r:id="rId5" w:type="first"/>
      <w:headerReference r:id="rId3" w:type="default"/>
      <w:footerReference r:id="rId6" w:type="default"/>
      <w:headerReference r:id="rId4" w:type="even"/>
      <w:footerReference r:id="rId7" w:type="even"/>
      <w:pgSz w:w="11906" w:h="16838"/>
      <w:pgMar w:top="2098" w:right="1474" w:bottom="192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sz w:val="28"/>
        <w:szCs w:val="28"/>
      </w:rPr>
    </w:pPr>
    <w:r>
      <w:rPr>
        <w:rStyle w:val="7"/>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1</w:t>
    </w:r>
    <w:r>
      <w:rPr>
        <w:rStyle w:val="7"/>
        <w:sz w:val="28"/>
        <w:szCs w:val="28"/>
      </w:rPr>
      <w:fldChar w:fldCharType="end"/>
    </w:r>
    <w:r>
      <w:rPr>
        <w:rStyle w:val="7"/>
        <w:sz w:val="28"/>
        <w:szCs w:val="28"/>
      </w:rPr>
      <w:t xml:space="preserve"> —</w:t>
    </w:r>
  </w:p>
  <w:p>
    <w:pPr>
      <w:pStyle w:val="2"/>
      <w:ind w:right="360" w:firstLine="360"/>
      <w:rPr>
        <w:sz w:val="28"/>
        <w:szCs w:val="28"/>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53035"/>
              <wp:effectExtent l="0" t="0" r="0" b="0"/>
              <wp:wrapNone/>
              <wp:docPr id="1" name="4097"/>
              <wp:cNvGraphicFramePr/>
              <a:graphic xmlns:a="http://schemas.openxmlformats.org/drawingml/2006/main">
                <a:graphicData uri="http://schemas.microsoft.com/office/word/2010/wordprocessingShape">
                  <wps:wsp>
                    <wps:cNvSpPr/>
                    <wps:spPr>
                      <a:xfrm>
                        <a:off x="0" y="0"/>
                        <a:ext cx="114935" cy="153035"/>
                      </a:xfrm>
                      <a:prstGeom prst="rect">
                        <a:avLst/>
                      </a:prstGeom>
                      <a:noFill/>
                      <a:ln>
                        <a:noFill/>
                      </a:ln>
                    </wps:spPr>
                    <wps:txbx>
                      <w:txbxContent>
                        <w:p>
                          <w:pPr>
                            <w:rPr>
                              <w:szCs w:val="28"/>
                            </w:rPr>
                          </w:pPr>
                        </w:p>
                      </w:txbxContent>
                    </wps:txbx>
                    <wps:bodyPr wrap="none" lIns="0" tIns="0" rIns="0" bIns="0" upright="1">
                      <a:spAutoFit/>
                    </wps:bodyPr>
                  </wps:wsp>
                </a:graphicData>
              </a:graphic>
            </wp:anchor>
          </w:drawing>
        </mc:Choice>
        <mc:Fallback>
          <w:pict>
            <v:rect id="4097" o:spid="_x0000_s1026" o:spt="1" style="position:absolute;left:0pt;margin-top:0pt;height:12.05pt;width:9.05pt;mso-position-horizontal:center;mso-position-horizontal-relative:margin;mso-wrap-style:none;z-index:251659264;mso-width-relative:page;mso-height-relative:page;" filled="f" stroked="f" coordsize="21600,21600" o:gfxdata="UEsDBAoAAAAAAIdO4kAAAAAAAAAAAAAAAAAEAAAAZHJzL1BLAwQUAAAACACHTuJAfl/jEdEAAAAD&#10;AQAADwAAAGRycy9kb3ducmV2LnhtbE2PzU7DMBCE70i8g7VI3KidCKEoZNMDUiVAXJryAG68+RH2&#10;OrLdprw9Lhe4rDSa0cy3zfbirDhTiLNnhGKjQBD33sw8Inwedg8ViJg0G209E8I3Rdi2tzeNro1f&#10;eU/nLo0il3CsNcKU0lJLGfuJnI4bvxBnb/DB6ZRlGKUJes3lzspSqSfp9Mx5YdILvUzUf3UnhyAP&#10;3W6tOhuUfy+HD/v2uh/II97fFeoZRKJL+gvDFT+jQ5uZjv7EJgqLkB9Jv/fqVQWII0L5WIBsG/mf&#10;vf0BUEsDBBQAAAAIAIdO4kD/D22ctQEAAIYDAAAOAAAAZHJzL2Uyb0RvYy54bWytU8tu2zAQvBfo&#10;PxC815LyaBvBclDASFGgaAMk/QCaIi0CfGGXtuS/75KSnTa95NCLtNylZmdmV+v7yVl2VIAm+I43&#10;q5oz5WXojd93/Nfzw4fPnGESvhc2eNXxk0J+v3n/bj3GVl2FIdheASMQj+0YOz6kFNuqQjkoJ3AV&#10;ovJU1AGcSHSEfdWDGAnd2eqqrj9WY4A+QpAKkbLbucgXRHgLYNDaSLUN8uCUTzMqKCsSScLBROSb&#10;wlZrJdNPrVElZjtOSlN5UhOKd/lZbdai3YOIg5ELBfEWCq80OWE8Nb1AbUUS7ADmHyhnJAQMOq1k&#10;cNUspDhCKpr6lTdPg4iqaCGrMV5Mx/8HK38cH4GZnjaBMy8cDfymvvuUfRkjtlR+io+wnJDCLHLS&#10;4PKb6LOpeHm6eKmmxCQlm+bm7vqWM0ml5va6pphQqpePI2D6qoJjOeg40KiKg+L4HdN89Xwl9/Lh&#10;wVhLedFa/1eCMHOmynxnhjlK025aaO9CfyKRI025456WmjP7zZOJeSHOAZyD3Tk4RDD7gag1hRfG&#10;L4dEJAq33GGGXRrTeIq6ZZXy/P88l1svv8/m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5f4xHR&#10;AAAAAwEAAA8AAAAAAAAAAQAgAAAAIgAAAGRycy9kb3ducmV2LnhtbFBLAQIUABQAAAAIAIdO4kD/&#10;D22ctQEAAIYDAAAOAAAAAAAAAAEAIAAAACABAABkcnMvZTJvRG9jLnhtbFBLBQYAAAAABgAGAFkB&#10;AABHBQAAAAA=&#10;">
              <v:fill on="f" focussize="0,0"/>
              <v:stroke on="f"/>
              <v:imagedata o:title=""/>
              <o:lock v:ext="edit" aspectratio="f"/>
              <v:textbox inset="0mm,0mm,0mm,0mm" style="mso-fit-shape-to-text:t;">
                <w:txbxContent>
                  <w:p>
                    <w:pPr>
                      <w:rPr>
                        <w:szCs w:val="28"/>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0YTAwZGI4ODZkYzBiNjdjYmI1YzM5YTExYjI0YWUifQ=="/>
  </w:docVars>
  <w:rsids>
    <w:rsidRoot w:val="0014260E"/>
    <w:rsid w:val="0014260E"/>
    <w:rsid w:val="00157608"/>
    <w:rsid w:val="00294163"/>
    <w:rsid w:val="004408F9"/>
    <w:rsid w:val="00511C8E"/>
    <w:rsid w:val="00CD6377"/>
    <w:rsid w:val="6D2D5A0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99"/>
    <w:rPr>
      <w:rFonts w:cs="Times New Roman"/>
    </w:rPr>
  </w:style>
  <w:style w:type="character" w:customStyle="1" w:styleId="8">
    <w:name w:val="Footer Char"/>
    <w:basedOn w:val="6"/>
    <w:link w:val="2"/>
    <w:qFormat/>
    <w:locked/>
    <w:uiPriority w:val="99"/>
    <w:rPr>
      <w:rFonts w:cs="Times New Roman"/>
      <w:sz w:val="18"/>
      <w:szCs w:val="18"/>
    </w:rPr>
  </w:style>
  <w:style w:type="character" w:customStyle="1" w:styleId="9">
    <w:name w:val="Header Char"/>
    <w:basedOn w:val="6"/>
    <w:link w:val="3"/>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3</Pages>
  <Words>1836</Words>
  <Characters>1866</Characters>
  <Lines>0</Lines>
  <Paragraphs>0</Paragraphs>
  <TotalTime>4</TotalTime>
  <ScaleCrop>false</ScaleCrop>
  <LinksUpToDate>false</LinksUpToDate>
  <CharactersWithSpaces>1869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2020-04-14T00:29:00Z</dcterms:created>
  <dc:creator>User</dc:creator>
  <cp:lastModifiedBy>2018心想事成</cp:lastModifiedBy>
  <cp:lastPrinted>2024-05-08T09:50:00Z</cp:lastPrinted>
  <dcterms:modified xsi:type="dcterms:W3CDTF">2024-06-11T07:57:28Z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CE1C0366F7CA446A86AD48D4978EB533_13</vt:lpwstr>
  </property>
</Properties>
</file>