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line="57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新乡市</w:t>
      </w:r>
      <w:r>
        <w:rPr>
          <w:rFonts w:hint="eastAsia" w:ascii="方正小标宋简体" w:hAnsi="方正小标宋简体" w:eastAsia="方正小标宋简体" w:cs="方正小标宋简体"/>
          <w:b w:val="0"/>
          <w:bCs w:val="0"/>
          <w:sz w:val="44"/>
          <w:szCs w:val="44"/>
        </w:rPr>
        <w:t>建设项目开工“一件事”</w:t>
      </w:r>
      <w:r>
        <w:rPr>
          <w:rFonts w:hint="eastAsia" w:ascii="方正小标宋简体" w:hAnsi="方正小标宋简体" w:eastAsia="方正小标宋简体" w:cs="方正小标宋简体"/>
          <w:b w:val="0"/>
          <w:bCs w:val="0"/>
          <w:sz w:val="44"/>
          <w:szCs w:val="44"/>
          <w:lang w:eastAsia="zh-CN"/>
        </w:rPr>
        <w:t>办事指南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一</w:t>
      </w:r>
      <w:r>
        <w:rPr>
          <w:rFonts w:hint="eastAsia" w:ascii="黑体" w:hAnsi="黑体" w:eastAsia="黑体" w:cs="黑体"/>
          <w:color w:val="000000"/>
          <w:sz w:val="32"/>
          <w:szCs w:val="32"/>
          <w:highlight w:val="none"/>
          <w:lang w:eastAsia="zh-CN"/>
        </w:rPr>
        <w:t>、</w:t>
      </w:r>
      <w:r>
        <w:rPr>
          <w:rFonts w:hint="eastAsia" w:ascii="黑体" w:hAnsi="黑体" w:eastAsia="黑体" w:cs="黑体"/>
          <w:color w:val="000000"/>
          <w:sz w:val="32"/>
          <w:szCs w:val="32"/>
          <w:highlight w:val="none"/>
        </w:rPr>
        <w:t>服务对象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市内</w:t>
      </w:r>
      <w:r>
        <w:rPr>
          <w:rFonts w:hint="eastAsia" w:ascii="仿宋_GB2312" w:hAnsi="仿宋_GB2312" w:eastAsia="仿宋_GB2312" w:cs="仿宋_GB2312"/>
          <w:sz w:val="32"/>
          <w:szCs w:val="32"/>
        </w:rPr>
        <w:t>新建、改建、扩建的房屋建筑和市政基础设施工程项目</w:t>
      </w:r>
      <w:r>
        <w:rPr>
          <w:rFonts w:hint="eastAsia" w:ascii="仿宋_GB2312" w:hAnsi="仿宋_GB2312" w:eastAsia="仿宋_GB2312" w:cs="仿宋_GB2312"/>
          <w:sz w:val="32"/>
          <w:szCs w:val="32"/>
          <w:lang w:eastAsia="zh-CN"/>
        </w:rPr>
        <w:t>（不含需进行特殊消防设计评审的项目）的建设单位</w:t>
      </w:r>
    </w:p>
    <w:p>
      <w:pPr>
        <w:keepNext w:val="0"/>
        <w:keepLines w:val="0"/>
        <w:pageBreakBefore w:val="0"/>
        <w:numPr>
          <w:ilvl w:val="0"/>
          <w:numId w:val="0"/>
        </w:numPr>
        <w:kinsoku/>
        <w:wordWrap/>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二、联办服务事项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建筑工程施工许可核准（含建设工程质量监督手续办理）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建设工程消防设计审查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城市建筑垃圾处置核准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城镇污水排入排水管网许可</w:t>
      </w:r>
      <w:r>
        <w:rPr>
          <w:rFonts w:hint="eastAsia" w:ascii="仿宋_GB2312" w:hAnsi="仿宋_GB2312" w:eastAsia="仿宋_GB2312" w:cs="仿宋_GB2312"/>
          <w:sz w:val="32"/>
          <w:szCs w:val="32"/>
          <w:lang w:eastAsia="zh-CN"/>
        </w:rPr>
        <w:t>。</w:t>
      </w:r>
    </w:p>
    <w:p>
      <w:pPr>
        <w:keepNext w:val="0"/>
        <w:keepLines w:val="0"/>
        <w:pageBreakBefore w:val="0"/>
        <w:kinsoku/>
        <w:wordWrap/>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三、联办机构</w:t>
      </w:r>
    </w:p>
    <w:p>
      <w:pPr>
        <w:pStyle w:val="5"/>
        <w:keepNext w:val="0"/>
        <w:keepLines w:val="0"/>
        <w:pageBreakBefore w:val="0"/>
        <w:widowControl/>
        <w:kinsoku/>
        <w:wordWrap/>
        <w:topLinePunct w:val="0"/>
        <w:autoSpaceDE/>
        <w:autoSpaceDN/>
        <w:bidi w:val="0"/>
        <w:adjustRightInd/>
        <w:snapToGrid/>
        <w:spacing w:after="0" w:afterAutospacing="0" w:line="570" w:lineRule="exact"/>
        <w:ind w:left="0" w:firstLine="640" w:firstLineChars="200"/>
        <w:textAlignment w:val="auto"/>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color w:val="000000"/>
          <w:sz w:val="32"/>
          <w:szCs w:val="32"/>
          <w:highlight w:val="none"/>
          <w:lang w:val="en-US"/>
        </w:rPr>
        <w:t>牵头部门：</w:t>
      </w:r>
      <w:r>
        <w:rPr>
          <w:rFonts w:hint="eastAsia" w:ascii="仿宋_GB2312" w:hAnsi="仿宋_GB2312" w:eastAsia="仿宋_GB2312" w:cs="仿宋_GB2312"/>
          <w:color w:val="000000"/>
          <w:sz w:val="32"/>
          <w:szCs w:val="32"/>
          <w:highlight w:val="none"/>
          <w:lang w:val="en-US" w:eastAsia="zh-CN"/>
        </w:rPr>
        <w:t>各级住房城乡建设</w:t>
      </w:r>
      <w:r>
        <w:rPr>
          <w:rFonts w:hint="eastAsia" w:ascii="仿宋_GB2312" w:hAnsi="仿宋_GB2312" w:eastAsia="仿宋_GB2312" w:cs="仿宋_GB2312"/>
          <w:color w:val="000000"/>
          <w:sz w:val="32"/>
          <w:szCs w:val="32"/>
          <w:highlight w:val="none"/>
          <w:lang w:val="en-US"/>
        </w:rPr>
        <w:t>部门</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rPr>
        <w:t>联办部门：</w:t>
      </w:r>
      <w:r>
        <w:rPr>
          <w:rFonts w:hint="eastAsia" w:ascii="仿宋_GB2312" w:hAnsi="仿宋_GB2312" w:eastAsia="仿宋_GB2312" w:cs="仿宋_GB2312"/>
          <w:color w:val="000000"/>
          <w:sz w:val="32"/>
          <w:szCs w:val="32"/>
          <w:highlight w:val="none"/>
          <w:lang w:val="en-US" w:eastAsia="zh-CN"/>
        </w:rPr>
        <w:t>各级城市管理部门、行政审批政务信息管理部门</w:t>
      </w:r>
    </w:p>
    <w:p>
      <w:pPr>
        <w:keepNext w:val="0"/>
        <w:keepLines w:val="0"/>
        <w:pageBreakBefore w:val="0"/>
        <w:kinsoku/>
        <w:wordWrap/>
        <w:topLinePunct w:val="0"/>
        <w:autoSpaceDE/>
        <w:autoSpaceDN/>
        <w:bidi w:val="0"/>
        <w:adjustRightInd/>
        <w:snapToGrid/>
        <w:spacing w:line="570" w:lineRule="exact"/>
        <w:ind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四、办理时限</w:t>
      </w:r>
    </w:p>
    <w:p>
      <w:pPr>
        <w:pStyle w:val="9"/>
        <w:keepNext w:val="0"/>
        <w:keepLines w:val="0"/>
        <w:pageBreakBefore w:val="0"/>
        <w:widowControl w:val="0"/>
        <w:kinsoku/>
        <w:wordWrap/>
        <w:overflowPunct w:val="0"/>
        <w:topLinePunct w:val="0"/>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bidi="ar-SA"/>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bidi="ar-SA"/>
        </w:rPr>
        <w:t>法定办结时限（工作日）：20个工作日</w:t>
      </w:r>
    </w:p>
    <w:p>
      <w:pPr>
        <w:pStyle w:val="9"/>
        <w:keepNext w:val="0"/>
        <w:keepLines w:val="0"/>
        <w:pageBreakBefore w:val="0"/>
        <w:widowControl w:val="0"/>
        <w:kinsoku/>
        <w:wordWrap/>
        <w:overflowPunct w:val="0"/>
        <w:topLinePunct w:val="0"/>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bidi="ar-SA"/>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bidi="ar-SA"/>
        </w:rPr>
        <w:t>承诺办结时限（工作日）：5个工作日（不含特殊环节）</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黑体" w:hAnsi="黑体" w:eastAsia="黑体" w:cs="黑体"/>
          <w:b w:val="0"/>
          <w:bCs w:val="0"/>
          <w:i w:val="0"/>
          <w:iCs w:val="0"/>
          <w:strike w:val="0"/>
          <w:dstrike w:val="0"/>
          <w:color w:val="auto"/>
          <w:spacing w:val="0"/>
          <w:sz w:val="32"/>
          <w:szCs w:val="32"/>
          <w:highlight w:val="none"/>
          <w:lang w:val="en-US" w:eastAsia="zh-CN" w:bidi="ar-SA"/>
        </w:rPr>
      </w:pPr>
      <w:r>
        <w:rPr>
          <w:rFonts w:hint="eastAsia" w:ascii="黑体" w:hAnsi="黑体" w:eastAsia="黑体" w:cs="黑体"/>
          <w:b w:val="0"/>
          <w:bCs w:val="0"/>
          <w:i w:val="0"/>
          <w:iCs w:val="0"/>
          <w:strike w:val="0"/>
          <w:dstrike w:val="0"/>
          <w:color w:val="auto"/>
          <w:spacing w:val="0"/>
          <w:sz w:val="32"/>
          <w:szCs w:val="32"/>
          <w:highlight w:val="none"/>
          <w:lang w:val="en-US" w:eastAsia="zh-CN" w:bidi="ar-SA"/>
        </w:rPr>
        <w:t>五、申请条件</w:t>
      </w:r>
    </w:p>
    <w:p>
      <w:pPr>
        <w:pStyle w:val="4"/>
        <w:keepNext w:val="0"/>
        <w:keepLines w:val="0"/>
        <w:pageBreakBefore w:val="0"/>
        <w:widowControl w:val="0"/>
        <w:numPr>
          <w:ilvl w:val="0"/>
          <w:numId w:val="0"/>
        </w:numPr>
        <w:kinsoku/>
        <w:wordWrap/>
        <w:overflowPunct w:val="0"/>
        <w:topLinePunct w:val="0"/>
        <w:autoSpaceDE/>
        <w:autoSpaceDN/>
        <w:bidi w:val="0"/>
        <w:adjustRightInd/>
        <w:snapToGrid/>
        <w:spacing w:after="0" w:line="570" w:lineRule="exact"/>
        <w:ind w:left="0" w:leftChars="0" w:right="0" w:rightChars="0" w:firstLine="640" w:firstLineChars="200"/>
        <w:jc w:val="both"/>
        <w:textAlignment w:val="auto"/>
        <w:rPr>
          <w:rFonts w:hint="eastAsia" w:ascii="楷体" w:hAnsi="楷体" w:eastAsia="楷体" w:cs="楷体"/>
          <w:b w:val="0"/>
          <w:bCs w:val="0"/>
          <w:i w:val="0"/>
          <w:iCs w:val="0"/>
          <w:strike w:val="0"/>
          <w:dstrike w:val="0"/>
          <w:color w:val="auto"/>
          <w:spacing w:val="0"/>
          <w:sz w:val="32"/>
          <w:szCs w:val="32"/>
          <w:highlight w:val="none"/>
          <w:lang w:val="en-US" w:eastAsia="zh-CN"/>
        </w:rPr>
      </w:pPr>
      <w:r>
        <w:rPr>
          <w:rFonts w:hint="eastAsia" w:ascii="楷体" w:hAnsi="楷体" w:eastAsia="楷体" w:cs="楷体"/>
          <w:b w:val="0"/>
          <w:bCs w:val="0"/>
          <w:i w:val="0"/>
          <w:iCs w:val="0"/>
          <w:strike w:val="0"/>
          <w:dstrike w:val="0"/>
          <w:color w:val="auto"/>
          <w:spacing w:val="0"/>
          <w:sz w:val="32"/>
          <w:szCs w:val="32"/>
          <w:highlight w:val="none"/>
          <w:lang w:val="en-US" w:eastAsia="zh-CN"/>
        </w:rPr>
        <w:t>（一）建筑工程施工许可证核发（含建设工程质量监督手续办理）</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1.依法应当办理用地批准手续的，已经办理该建筑工程用地批准手续。</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2.在城市、镇规划区的建筑工程，已经取得建设工程规划许可证。</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3.施工场地已经基本具备施工条件，需要征收房屋的，其进度符合施工要求。</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4.已经确定施工企业。按照规定应当招标的工程没有招标，应当公开招标的工程没有公开招标，或者支解发包工程，以及将工程发包给不具备相应资质条件的企业的，所确定的施工企业无效。</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5.有满足施工需要的技术资料，施工图设计文件已按规定审查合格。</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6.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7.建设资金已经落实。建设单位应当提供建设资金已经落实承诺书。</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8.法律、行政法规规定的其他条件。</w:t>
      </w:r>
    </w:p>
    <w:p>
      <w:pPr>
        <w:pStyle w:val="4"/>
        <w:keepNext w:val="0"/>
        <w:keepLines w:val="0"/>
        <w:pageBreakBefore w:val="0"/>
        <w:widowControl w:val="0"/>
        <w:numPr>
          <w:ilvl w:val="0"/>
          <w:numId w:val="0"/>
        </w:numPr>
        <w:kinsoku/>
        <w:wordWrap/>
        <w:overflowPunct w:val="0"/>
        <w:topLinePunct w:val="0"/>
        <w:autoSpaceDE/>
        <w:autoSpaceDN/>
        <w:bidi w:val="0"/>
        <w:adjustRightInd/>
        <w:snapToGrid/>
        <w:spacing w:after="0" w:line="570" w:lineRule="exact"/>
        <w:ind w:left="0" w:leftChars="0" w:right="0" w:rightChars="0" w:firstLine="640" w:firstLineChars="200"/>
        <w:jc w:val="both"/>
        <w:textAlignment w:val="auto"/>
        <w:rPr>
          <w:rFonts w:hint="eastAsia" w:ascii="楷体" w:hAnsi="楷体" w:eastAsia="楷体" w:cs="楷体"/>
          <w:b w:val="0"/>
          <w:bCs w:val="0"/>
          <w:i w:val="0"/>
          <w:iCs w:val="0"/>
          <w:strike w:val="0"/>
          <w:dstrike w:val="0"/>
          <w:color w:val="auto"/>
          <w:spacing w:val="0"/>
          <w:sz w:val="32"/>
          <w:szCs w:val="32"/>
          <w:highlight w:val="none"/>
          <w:lang w:val="en-US" w:eastAsia="zh-CN"/>
        </w:rPr>
      </w:pPr>
      <w:r>
        <w:rPr>
          <w:rFonts w:hint="eastAsia" w:ascii="楷体" w:hAnsi="楷体" w:eastAsia="楷体" w:cs="楷体"/>
          <w:b w:val="0"/>
          <w:bCs w:val="0"/>
          <w:i w:val="0"/>
          <w:iCs w:val="0"/>
          <w:strike w:val="0"/>
          <w:dstrike w:val="0"/>
          <w:color w:val="auto"/>
          <w:spacing w:val="0"/>
          <w:sz w:val="32"/>
          <w:szCs w:val="32"/>
          <w:highlight w:val="none"/>
          <w:lang w:val="en-US" w:eastAsia="zh-CN"/>
        </w:rPr>
        <w:t>（二）建设工程消防设计审查</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《建设工程消防设计审查验收管理暂行规定》规定的特殊建设工程。应当提交下列材料：</w:t>
      </w:r>
    </w:p>
    <w:p>
      <w:pPr>
        <w:keepNext w:val="0"/>
        <w:keepLines w:val="0"/>
        <w:pageBreakBefore w:val="0"/>
        <w:widowControl w:val="0"/>
        <w:numPr>
          <w:ilvl w:val="0"/>
          <w:numId w:val="0"/>
        </w:numPr>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1.消防设计审查申请表；</w:t>
      </w:r>
    </w:p>
    <w:p>
      <w:pPr>
        <w:keepNext w:val="0"/>
        <w:keepLines w:val="0"/>
        <w:pageBreakBefore w:val="0"/>
        <w:widowControl w:val="0"/>
        <w:numPr>
          <w:ilvl w:val="0"/>
          <w:numId w:val="0"/>
        </w:numPr>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2.消防设计文件；</w:t>
      </w:r>
    </w:p>
    <w:p>
      <w:pPr>
        <w:keepNext w:val="0"/>
        <w:keepLines w:val="0"/>
        <w:pageBreakBefore w:val="0"/>
        <w:widowControl w:val="0"/>
        <w:numPr>
          <w:ilvl w:val="0"/>
          <w:numId w:val="0"/>
        </w:numPr>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3.依法需要办理建设工程规划许可的，应当提交建设工程规划许可文件；</w:t>
      </w:r>
    </w:p>
    <w:p>
      <w:pPr>
        <w:keepNext w:val="0"/>
        <w:keepLines w:val="0"/>
        <w:pageBreakBefore w:val="0"/>
        <w:widowControl w:val="0"/>
        <w:numPr>
          <w:ilvl w:val="0"/>
          <w:numId w:val="0"/>
        </w:numPr>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4.依法需要批准的临时性建筑，应当提交批准文件。</w:t>
      </w:r>
    </w:p>
    <w:p>
      <w:pPr>
        <w:pStyle w:val="4"/>
        <w:keepNext w:val="0"/>
        <w:keepLines w:val="0"/>
        <w:pageBreakBefore w:val="0"/>
        <w:widowControl w:val="0"/>
        <w:numPr>
          <w:ilvl w:val="0"/>
          <w:numId w:val="0"/>
        </w:numPr>
        <w:kinsoku/>
        <w:wordWrap/>
        <w:overflowPunct w:val="0"/>
        <w:topLinePunct w:val="0"/>
        <w:autoSpaceDE/>
        <w:autoSpaceDN/>
        <w:bidi w:val="0"/>
        <w:adjustRightInd/>
        <w:snapToGrid/>
        <w:spacing w:after="0" w:line="570" w:lineRule="exact"/>
        <w:ind w:left="0" w:leftChars="0" w:right="0" w:rightChars="0" w:firstLine="640" w:firstLineChars="200"/>
        <w:jc w:val="both"/>
        <w:textAlignment w:val="auto"/>
        <w:rPr>
          <w:rFonts w:hint="eastAsia" w:ascii="楷体" w:hAnsi="楷体" w:eastAsia="楷体" w:cs="楷体"/>
          <w:b w:val="0"/>
          <w:bCs w:val="0"/>
          <w:i w:val="0"/>
          <w:iCs w:val="0"/>
          <w:strike w:val="0"/>
          <w:dstrike w:val="0"/>
          <w:color w:val="auto"/>
          <w:spacing w:val="0"/>
          <w:sz w:val="32"/>
          <w:szCs w:val="32"/>
          <w:highlight w:val="none"/>
          <w:lang w:val="en-US" w:eastAsia="zh-CN"/>
        </w:rPr>
      </w:pPr>
      <w:r>
        <w:rPr>
          <w:rFonts w:hint="eastAsia" w:ascii="楷体" w:hAnsi="楷体" w:eastAsia="楷体" w:cs="楷体"/>
          <w:b w:val="0"/>
          <w:bCs w:val="0"/>
          <w:i w:val="0"/>
          <w:iCs w:val="0"/>
          <w:strike w:val="0"/>
          <w:dstrike w:val="0"/>
          <w:color w:val="auto"/>
          <w:spacing w:val="0"/>
          <w:sz w:val="32"/>
          <w:szCs w:val="32"/>
          <w:highlight w:val="none"/>
          <w:lang w:val="en-US" w:eastAsia="zh-CN"/>
        </w:rPr>
        <w:t>（三）城市建筑垃圾处置核准</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提交城市建筑垃圾产生核准书面申请（包括建筑垃圾产生的种类、数量及周期，建筑垃圾运输的时间、路线和处置地点名称，建设单位与建筑垃圾运输单位签订的合同、建设单位与建筑垃圾处理单位签订的合同）。</w:t>
      </w:r>
    </w:p>
    <w:p>
      <w:pPr>
        <w:pStyle w:val="4"/>
        <w:keepNext w:val="0"/>
        <w:keepLines w:val="0"/>
        <w:pageBreakBefore w:val="0"/>
        <w:widowControl w:val="0"/>
        <w:numPr>
          <w:ilvl w:val="0"/>
          <w:numId w:val="0"/>
        </w:numPr>
        <w:kinsoku/>
        <w:wordWrap/>
        <w:overflowPunct w:val="0"/>
        <w:topLinePunct w:val="0"/>
        <w:autoSpaceDE/>
        <w:autoSpaceDN/>
        <w:bidi w:val="0"/>
        <w:adjustRightInd/>
        <w:snapToGrid/>
        <w:spacing w:after="0" w:line="570" w:lineRule="exact"/>
        <w:ind w:left="0" w:leftChars="0" w:right="0" w:rightChars="0" w:firstLine="640" w:firstLineChars="200"/>
        <w:jc w:val="both"/>
        <w:textAlignment w:val="auto"/>
        <w:rPr>
          <w:rFonts w:hint="eastAsia" w:ascii="楷体" w:hAnsi="楷体" w:eastAsia="楷体" w:cs="楷体"/>
          <w:b w:val="0"/>
          <w:bCs w:val="0"/>
          <w:i w:val="0"/>
          <w:iCs w:val="0"/>
          <w:strike w:val="0"/>
          <w:dstrike w:val="0"/>
          <w:color w:val="auto"/>
          <w:spacing w:val="0"/>
          <w:sz w:val="32"/>
          <w:szCs w:val="32"/>
          <w:highlight w:val="none"/>
          <w:lang w:val="en-US" w:eastAsia="zh-CN"/>
        </w:rPr>
      </w:pPr>
      <w:r>
        <w:rPr>
          <w:rFonts w:hint="eastAsia" w:ascii="楷体" w:hAnsi="楷体" w:eastAsia="楷体" w:cs="楷体"/>
          <w:b w:val="0"/>
          <w:bCs w:val="0"/>
          <w:i w:val="0"/>
          <w:iCs w:val="0"/>
          <w:strike w:val="0"/>
          <w:dstrike w:val="0"/>
          <w:color w:val="auto"/>
          <w:spacing w:val="0"/>
          <w:sz w:val="32"/>
          <w:szCs w:val="32"/>
          <w:highlight w:val="none"/>
          <w:lang w:val="en-US" w:eastAsia="zh-CN"/>
        </w:rPr>
        <w:t>（四）城镇污水排入排水管网许可</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1.排水许可申请表；</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2.排水户内部排水管网、专用检测井、雨污水排放口位置和口径的图纸及说明等材料；</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3.按照国家有关规定建设污水预处理设施的有关材料；</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4.排水隐蔽工程竣工报告，或者排水户承诺排水隐蔽工程合格</w:t>
      </w:r>
      <w:bookmarkStart w:id="0" w:name="_GoBack"/>
      <w:bookmarkEnd w:id="0"/>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且不存在雨水污水管网混接错接、雨水污水混排的书面承诺书；</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5.排水水质符合相关标准的检测报告或者排水水质符合相关标准的书面承诺书；</w:t>
      </w:r>
    </w:p>
    <w:p>
      <w:pPr>
        <w:keepNext w:val="0"/>
        <w:keepLines w:val="0"/>
        <w:pageBreakBefore w:val="0"/>
        <w:widowControl w:val="0"/>
        <w:kinsoku/>
        <w:wordWrap/>
        <w:overflowPunct w:val="0"/>
        <w:topLinePunct w:val="0"/>
        <w:autoSpaceDE/>
        <w:autoSpaceDN/>
        <w:bidi w:val="0"/>
        <w:adjustRightInd/>
        <w:snapToGrid/>
        <w:spacing w:after="0"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pPr>
      <w:r>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rPr>
        <w:t>6.列入重点排污单位名录的排水户应当提供已安装的主要水污染物排放自动监测设备有关材料；</w:t>
      </w:r>
    </w:p>
    <w:p>
      <w:pPr>
        <w:pStyle w:val="4"/>
        <w:keepNext w:val="0"/>
        <w:keepLines w:val="0"/>
        <w:pageBreakBefore w:val="0"/>
        <w:widowControl w:val="0"/>
        <w:numPr>
          <w:ilvl w:val="0"/>
          <w:numId w:val="0"/>
        </w:numPr>
        <w:kinsoku/>
        <w:wordWrap/>
        <w:overflowPunct w:val="0"/>
        <w:topLinePunct w:val="0"/>
        <w:autoSpaceDE/>
        <w:autoSpaceDN/>
        <w:bidi w:val="0"/>
        <w:adjustRightInd/>
        <w:snapToGrid/>
        <w:spacing w:after="0" w:line="570" w:lineRule="exact"/>
        <w:ind w:left="0" w:leftChars="0" w:right="0" w:rightChars="0" w:firstLine="640" w:firstLineChars="200"/>
        <w:jc w:val="both"/>
        <w:textAlignment w:val="auto"/>
        <w:rPr>
          <w:rFonts w:hint="eastAsia" w:ascii="CESI黑体-GB2312" w:hAnsi="CESI黑体-GB2312" w:eastAsia="CESI黑体-GB2312" w:cs="CESI黑体-GB2312"/>
          <w:b w:val="0"/>
          <w:bCs w:val="0"/>
          <w:i w:val="0"/>
          <w:iCs w:val="0"/>
          <w:strike w:val="0"/>
          <w:dstrike w:val="0"/>
          <w:color w:val="auto"/>
          <w:spacing w:val="0"/>
          <w:sz w:val="32"/>
          <w:szCs w:val="32"/>
          <w:highlight w:val="none"/>
          <w:lang w:val="en-US" w:eastAsia="zh-CN"/>
        </w:rPr>
      </w:pPr>
      <w:r>
        <w:rPr>
          <w:rFonts w:hint="eastAsia" w:ascii="CESI黑体-GB2312" w:hAnsi="CESI黑体-GB2312" w:eastAsia="CESI黑体-GB2312" w:cs="CESI黑体-GB2312"/>
          <w:b w:val="0"/>
          <w:bCs w:val="0"/>
          <w:i w:val="0"/>
          <w:iCs w:val="0"/>
          <w:strike w:val="0"/>
          <w:dstrike w:val="0"/>
          <w:color w:val="auto"/>
          <w:spacing w:val="0"/>
          <w:sz w:val="32"/>
          <w:szCs w:val="32"/>
          <w:highlight w:val="none"/>
          <w:lang w:val="en-US" w:eastAsia="zh-CN"/>
        </w:rPr>
        <w:t>六、申请材料</w:t>
      </w:r>
    </w:p>
    <w:p>
      <w:pPr>
        <w:pStyle w:val="10"/>
        <w:keepNext w:val="0"/>
        <w:keepLines w:val="0"/>
        <w:pageBreakBefore w:val="0"/>
        <w:widowControl w:val="0"/>
        <w:kinsoku/>
        <w:wordWrap/>
        <w:overflowPunct/>
        <w:topLinePunct w:val="0"/>
        <w:autoSpaceDE/>
        <w:autoSpaceDN/>
        <w:bidi w:val="0"/>
        <w:adjustRightInd/>
        <w:snapToGrid/>
        <w:spacing w:line="570" w:lineRule="exact"/>
        <w:ind w:left="125" w:right="15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楷体" w:hAnsi="楷体" w:eastAsia="楷体" w:cs="楷体"/>
          <w:b w:val="0"/>
          <w:bCs w:val="0"/>
          <w:color w:val="000000"/>
          <w:kern w:val="2"/>
          <w:sz w:val="32"/>
          <w:szCs w:val="32"/>
          <w:highlight w:val="none"/>
          <w:lang w:val="en" w:eastAsia="zh-CN" w:bidi="ar-SA"/>
        </w:rPr>
        <w:t>(一)</w:t>
      </w:r>
      <w:r>
        <w:rPr>
          <w:rFonts w:hint="eastAsia" w:ascii="仿宋_GB2312" w:hAnsi="仿宋_GB2312" w:eastAsia="仿宋_GB2312" w:cs="仿宋_GB2312"/>
          <w:b w:val="0"/>
          <w:bCs w:val="0"/>
          <w:color w:val="000000"/>
          <w:kern w:val="2"/>
          <w:sz w:val="32"/>
          <w:szCs w:val="32"/>
          <w:highlight w:val="none"/>
          <w:lang w:val="en-US" w:eastAsia="zh-CN" w:bidi="ar-SA"/>
        </w:rPr>
        <w:t>建筑工程施工许可证核发(合并办理建设工程质量监督手续)所需材料：</w:t>
      </w:r>
    </w:p>
    <w:p>
      <w:pPr>
        <w:pStyle w:val="10"/>
        <w:keepNext w:val="0"/>
        <w:keepLines w:val="0"/>
        <w:pageBreakBefore w:val="0"/>
        <w:widowControl w:val="0"/>
        <w:kinsoku/>
        <w:wordWrap/>
        <w:overflowPunct/>
        <w:topLinePunct w:val="0"/>
        <w:autoSpaceDE/>
        <w:autoSpaceDN/>
        <w:bidi w:val="0"/>
        <w:adjustRightInd/>
        <w:snapToGrid/>
        <w:spacing w:line="570" w:lineRule="exact"/>
        <w:ind w:left="125" w:right="15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1.建设项目开工“一件事”申请表</w:t>
      </w:r>
    </w:p>
    <w:p>
      <w:pPr>
        <w:pStyle w:val="10"/>
        <w:keepNext w:val="0"/>
        <w:keepLines w:val="0"/>
        <w:pageBreakBefore w:val="0"/>
        <w:widowControl w:val="0"/>
        <w:kinsoku/>
        <w:wordWrap/>
        <w:overflowPunct/>
        <w:topLinePunct w:val="0"/>
        <w:autoSpaceDE/>
        <w:autoSpaceDN/>
        <w:bidi w:val="0"/>
        <w:adjustRightInd/>
        <w:snapToGrid/>
        <w:spacing w:line="570" w:lineRule="exact"/>
        <w:ind w:left="125" w:right="15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2.用地批准手续</w:t>
      </w:r>
    </w:p>
    <w:p>
      <w:pPr>
        <w:pStyle w:val="10"/>
        <w:keepNext w:val="0"/>
        <w:keepLines w:val="0"/>
        <w:pageBreakBefore w:val="0"/>
        <w:widowControl w:val="0"/>
        <w:kinsoku/>
        <w:wordWrap/>
        <w:overflowPunct/>
        <w:topLinePunct w:val="0"/>
        <w:autoSpaceDE/>
        <w:autoSpaceDN/>
        <w:bidi w:val="0"/>
        <w:adjustRightInd/>
        <w:snapToGrid/>
        <w:spacing w:line="570" w:lineRule="exact"/>
        <w:ind w:left="125" w:right="15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3.建设工程规划许可证</w:t>
      </w:r>
    </w:p>
    <w:p>
      <w:pPr>
        <w:pStyle w:val="10"/>
        <w:keepNext w:val="0"/>
        <w:keepLines w:val="0"/>
        <w:pageBreakBefore w:val="0"/>
        <w:widowControl w:val="0"/>
        <w:kinsoku/>
        <w:wordWrap/>
        <w:overflowPunct/>
        <w:topLinePunct w:val="0"/>
        <w:autoSpaceDE/>
        <w:autoSpaceDN/>
        <w:bidi w:val="0"/>
        <w:adjustRightInd/>
        <w:snapToGrid/>
        <w:spacing w:line="570" w:lineRule="exact"/>
        <w:ind w:left="125" w:right="15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4.施工场地已经基本具备施工条件的说明</w:t>
      </w:r>
    </w:p>
    <w:p>
      <w:pPr>
        <w:pStyle w:val="10"/>
        <w:keepNext w:val="0"/>
        <w:keepLines w:val="0"/>
        <w:pageBreakBefore w:val="0"/>
        <w:widowControl w:val="0"/>
        <w:kinsoku/>
        <w:wordWrap/>
        <w:overflowPunct/>
        <w:topLinePunct w:val="0"/>
        <w:autoSpaceDE/>
        <w:autoSpaceDN/>
        <w:bidi w:val="0"/>
        <w:adjustRightInd/>
        <w:snapToGrid/>
        <w:spacing w:line="570" w:lineRule="exact"/>
        <w:ind w:left="125" w:right="15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5.依法确定建筑施工企业的材料</w:t>
      </w:r>
    </w:p>
    <w:p>
      <w:pPr>
        <w:pStyle w:val="10"/>
        <w:keepNext w:val="0"/>
        <w:keepLines w:val="0"/>
        <w:pageBreakBefore w:val="0"/>
        <w:widowControl w:val="0"/>
        <w:kinsoku/>
        <w:wordWrap/>
        <w:overflowPunct/>
        <w:topLinePunct w:val="0"/>
        <w:autoSpaceDE/>
        <w:autoSpaceDN/>
        <w:bidi w:val="0"/>
        <w:adjustRightInd/>
        <w:snapToGrid/>
        <w:spacing w:line="570" w:lineRule="exact"/>
        <w:ind w:left="125" w:right="15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6.建设资金已经落实承诺书</w:t>
      </w:r>
    </w:p>
    <w:p>
      <w:pPr>
        <w:pStyle w:val="10"/>
        <w:keepNext w:val="0"/>
        <w:keepLines w:val="0"/>
        <w:pageBreakBefore w:val="0"/>
        <w:widowControl w:val="0"/>
        <w:kinsoku/>
        <w:wordWrap/>
        <w:overflowPunct/>
        <w:topLinePunct w:val="0"/>
        <w:autoSpaceDE/>
        <w:autoSpaceDN/>
        <w:bidi w:val="0"/>
        <w:adjustRightInd/>
        <w:snapToGrid/>
        <w:spacing w:line="570" w:lineRule="exact"/>
        <w:ind w:left="125" w:right="15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7.施工图设计文件审查合格书(含消防设计技术审查意见)</w:t>
      </w:r>
    </w:p>
    <w:p>
      <w:pPr>
        <w:pStyle w:val="10"/>
        <w:keepNext w:val="0"/>
        <w:keepLines w:val="0"/>
        <w:pageBreakBefore w:val="0"/>
        <w:widowControl w:val="0"/>
        <w:kinsoku/>
        <w:wordWrap/>
        <w:overflowPunct/>
        <w:topLinePunct w:val="0"/>
        <w:autoSpaceDE/>
        <w:autoSpaceDN/>
        <w:bidi w:val="0"/>
        <w:adjustRightInd/>
        <w:snapToGrid/>
        <w:spacing w:line="570" w:lineRule="exact"/>
        <w:ind w:left="125" w:right="15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8.保证工程质量和安全的具体措施的资料</w:t>
      </w:r>
    </w:p>
    <w:p>
      <w:pPr>
        <w:pStyle w:val="10"/>
        <w:keepNext w:val="0"/>
        <w:keepLines w:val="0"/>
        <w:pageBreakBefore w:val="0"/>
        <w:widowControl w:val="0"/>
        <w:kinsoku/>
        <w:wordWrap/>
        <w:overflowPunct/>
        <w:topLinePunct w:val="0"/>
        <w:autoSpaceDE/>
        <w:autoSpaceDN/>
        <w:bidi w:val="0"/>
        <w:adjustRightInd/>
        <w:snapToGrid/>
        <w:spacing w:line="570" w:lineRule="exact"/>
        <w:ind w:left="125" w:right="15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9.建设、勘察、设计、施工、监理五方责任主体签署《法定代表人授权书》及《工程质量终身责任承诺书》</w:t>
      </w:r>
    </w:p>
    <w:p>
      <w:pPr>
        <w:pStyle w:val="10"/>
        <w:keepNext w:val="0"/>
        <w:keepLines w:val="0"/>
        <w:pageBreakBefore w:val="0"/>
        <w:widowControl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 w:eastAsia="zh-CN" w:bidi="ar-SA"/>
        </w:rPr>
      </w:pPr>
      <w:r>
        <w:rPr>
          <w:rFonts w:hint="eastAsia" w:ascii="楷体" w:hAnsi="楷体" w:eastAsia="楷体" w:cs="楷体"/>
          <w:b w:val="0"/>
          <w:bCs w:val="0"/>
          <w:color w:val="000000"/>
          <w:kern w:val="2"/>
          <w:sz w:val="32"/>
          <w:szCs w:val="32"/>
          <w:highlight w:val="none"/>
          <w:lang w:val="en-US" w:eastAsia="zh-CN" w:bidi="ar-SA"/>
        </w:rPr>
        <w:t>（二）</w:t>
      </w:r>
      <w:r>
        <w:rPr>
          <w:rFonts w:hint="eastAsia" w:ascii="仿宋_GB2312" w:hAnsi="仿宋_GB2312" w:eastAsia="仿宋_GB2312" w:cs="仿宋_GB2312"/>
          <w:b w:val="0"/>
          <w:bCs w:val="0"/>
          <w:color w:val="000000"/>
          <w:kern w:val="2"/>
          <w:sz w:val="32"/>
          <w:szCs w:val="32"/>
          <w:highlight w:val="none"/>
          <w:lang w:val="en-US" w:eastAsia="zh-CN" w:bidi="ar-SA"/>
        </w:rPr>
        <w:t>建设工程</w:t>
      </w:r>
      <w:r>
        <w:rPr>
          <w:rFonts w:hint="eastAsia" w:ascii="仿宋_GB2312" w:hAnsi="仿宋_GB2312" w:eastAsia="仿宋_GB2312" w:cs="仿宋_GB2312"/>
          <w:b w:val="0"/>
          <w:bCs w:val="0"/>
          <w:color w:val="000000"/>
          <w:kern w:val="2"/>
          <w:sz w:val="32"/>
          <w:szCs w:val="32"/>
          <w:highlight w:val="none"/>
          <w:lang w:val="en" w:eastAsia="zh-CN" w:bidi="ar-SA"/>
        </w:rPr>
        <w:t>消防设计审查所需材料：</w:t>
      </w:r>
    </w:p>
    <w:p>
      <w:pPr>
        <w:pStyle w:val="10"/>
        <w:keepNext w:val="0"/>
        <w:keepLines w:val="0"/>
        <w:pageBreakBefore w:val="0"/>
        <w:widowControl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1.消防设计文件</w:t>
      </w:r>
    </w:p>
    <w:p>
      <w:pPr>
        <w:pStyle w:val="10"/>
        <w:keepNext w:val="0"/>
        <w:keepLines w:val="0"/>
        <w:pageBreakBefore w:val="0"/>
        <w:widowControl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2.建设工程规划许可证</w:t>
      </w:r>
    </w:p>
    <w:p>
      <w:pPr>
        <w:pStyle w:val="10"/>
        <w:keepNext w:val="0"/>
        <w:keepLines w:val="0"/>
        <w:pageBreakBefore w:val="0"/>
        <w:widowControl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楷体" w:hAnsi="楷体" w:eastAsia="楷体" w:cs="楷体"/>
          <w:b w:val="0"/>
          <w:bCs w:val="0"/>
          <w:color w:val="000000"/>
          <w:kern w:val="2"/>
          <w:sz w:val="32"/>
          <w:szCs w:val="32"/>
          <w:highlight w:val="none"/>
          <w:lang w:val="en-US" w:eastAsia="zh-CN" w:bidi="ar-SA"/>
        </w:rPr>
        <w:t>（三）</w:t>
      </w:r>
      <w:r>
        <w:rPr>
          <w:rFonts w:hint="eastAsia" w:ascii="仿宋_GB2312" w:hAnsi="仿宋_GB2312" w:eastAsia="仿宋_GB2312" w:cs="仿宋_GB2312"/>
          <w:b w:val="0"/>
          <w:bCs w:val="0"/>
          <w:color w:val="000000"/>
          <w:kern w:val="2"/>
          <w:sz w:val="32"/>
          <w:szCs w:val="32"/>
          <w:highlight w:val="none"/>
          <w:lang w:val="en-US" w:eastAsia="zh-CN" w:bidi="ar-SA"/>
        </w:rPr>
        <w:t>城市建筑垃圾处置核准所需材料：</w:t>
      </w:r>
    </w:p>
    <w:p>
      <w:pPr>
        <w:pStyle w:val="10"/>
        <w:keepNext w:val="0"/>
        <w:keepLines w:val="0"/>
        <w:pageBreakBefore w:val="0"/>
        <w:widowControl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1.建筑垃圾产生种类、数量及周期</w:t>
      </w:r>
    </w:p>
    <w:p>
      <w:pPr>
        <w:pStyle w:val="10"/>
        <w:keepNext w:val="0"/>
        <w:keepLines w:val="0"/>
        <w:pageBreakBefore w:val="0"/>
        <w:widowControl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2.与建筑垃圾运输单位、处理单位签订的合同</w:t>
      </w:r>
    </w:p>
    <w:p>
      <w:pPr>
        <w:pStyle w:val="10"/>
        <w:keepNext w:val="0"/>
        <w:keepLines w:val="0"/>
        <w:pageBreakBefore w:val="0"/>
        <w:widowControl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3.建筑垃圾运输的时间、路线和处理地点名称</w:t>
      </w:r>
    </w:p>
    <w:p>
      <w:pPr>
        <w:pStyle w:val="10"/>
        <w:keepNext w:val="0"/>
        <w:keepLines w:val="0"/>
        <w:pageBreakBefore w:val="0"/>
        <w:widowControl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楷体" w:hAnsi="楷体" w:eastAsia="楷体" w:cs="楷体"/>
          <w:b w:val="0"/>
          <w:bCs w:val="0"/>
          <w:color w:val="000000"/>
          <w:kern w:val="2"/>
          <w:sz w:val="32"/>
          <w:szCs w:val="32"/>
          <w:highlight w:val="none"/>
          <w:lang w:val="en-US" w:eastAsia="zh-CN" w:bidi="ar-SA"/>
        </w:rPr>
        <w:t>（四）</w:t>
      </w:r>
      <w:r>
        <w:rPr>
          <w:rFonts w:hint="eastAsia" w:ascii="仿宋_GB2312" w:hAnsi="仿宋_GB2312" w:eastAsia="仿宋_GB2312" w:cs="仿宋_GB2312"/>
          <w:b w:val="0"/>
          <w:bCs w:val="0"/>
          <w:color w:val="000000"/>
          <w:kern w:val="2"/>
          <w:sz w:val="32"/>
          <w:szCs w:val="32"/>
          <w:highlight w:val="none"/>
          <w:lang w:val="en-US" w:eastAsia="zh-CN" w:bidi="ar-SA"/>
        </w:rPr>
        <w:t>城镇污水排入排水管网许可所需材料：</w:t>
      </w:r>
    </w:p>
    <w:p>
      <w:pPr>
        <w:pStyle w:val="10"/>
        <w:keepNext w:val="0"/>
        <w:keepLines w:val="0"/>
        <w:pageBreakBefore w:val="0"/>
        <w:widowControl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1.建设项目的施工排水方案及图纸</w:t>
      </w:r>
    </w:p>
    <w:p>
      <w:pPr>
        <w:pStyle w:val="10"/>
        <w:keepNext w:val="0"/>
        <w:keepLines w:val="0"/>
        <w:pageBreakBefore w:val="0"/>
        <w:widowControl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2.按照国家有关规定建设污水预处理设施的有关材料</w:t>
      </w:r>
    </w:p>
    <w:p>
      <w:pPr>
        <w:pStyle w:val="10"/>
        <w:keepNext w:val="0"/>
        <w:keepLines w:val="0"/>
        <w:pageBreakBefore w:val="0"/>
        <w:widowControl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3.排水隐蔽工程竣工验收报告，或者排水户承诺排水隐蔽工程合格且不存在雨水污水管网混接错接、雨水污水混排的书面承诺书</w:t>
      </w:r>
    </w:p>
    <w:p>
      <w:pPr>
        <w:pStyle w:val="10"/>
        <w:keepNext w:val="0"/>
        <w:keepLines w:val="0"/>
        <w:pageBreakBefore w:val="0"/>
        <w:widowControl w:val="0"/>
        <w:kinsoku/>
        <w:wordWrap/>
        <w:overflowPunct/>
        <w:topLinePunct w:val="0"/>
        <w:autoSpaceDE/>
        <w:autoSpaceDN/>
        <w:bidi w:val="0"/>
        <w:adjustRightInd/>
        <w:snapToGrid/>
        <w:spacing w:line="57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4.排水水质符合相关标准的书面承诺书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七、申请途径</w:t>
      </w:r>
    </w:p>
    <w:p>
      <w:pPr>
        <w:pStyle w:val="3"/>
        <w:keepNext w:val="0"/>
        <w:keepLines w:val="0"/>
        <w:pageBreakBefore w:val="0"/>
        <w:numPr>
          <w:ilvl w:val="0"/>
          <w:numId w:val="0"/>
        </w:numPr>
        <w:kinsoku/>
        <w:wordWrap/>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kern w:val="2"/>
          <w:sz w:val="32"/>
          <w:szCs w:val="32"/>
          <w:highlight w:val="none"/>
          <w:lang w:val="en-US" w:eastAsia="zh-CN"/>
        </w:rPr>
      </w:pPr>
      <w:r>
        <w:rPr>
          <w:rFonts w:hint="eastAsia" w:ascii="楷体" w:hAnsi="楷体" w:eastAsia="楷体" w:cs="楷体"/>
          <w:b w:val="0"/>
          <w:bCs w:val="0"/>
          <w:color w:val="000000"/>
          <w:kern w:val="2"/>
          <w:sz w:val="32"/>
          <w:szCs w:val="32"/>
          <w:highlight w:val="none"/>
          <w:lang w:val="en-US" w:eastAsia="zh-CN"/>
        </w:rPr>
        <w:t>（一）</w:t>
      </w:r>
      <w:r>
        <w:rPr>
          <w:rFonts w:hint="eastAsia" w:ascii="仿宋_GB2312" w:hAnsi="仿宋_GB2312" w:eastAsia="仿宋_GB2312" w:cs="仿宋_GB2312"/>
          <w:b w:val="0"/>
          <w:bCs w:val="0"/>
          <w:color w:val="000000"/>
          <w:kern w:val="2"/>
          <w:sz w:val="32"/>
          <w:szCs w:val="32"/>
          <w:highlight w:val="none"/>
          <w:lang w:val="en-US" w:eastAsia="zh-CN"/>
        </w:rPr>
        <w:t>线下受理。申请人到</w:t>
      </w:r>
      <w:r>
        <w:rPr>
          <w:rFonts w:hint="eastAsia" w:ascii="仿宋_GB2312" w:hAnsi="仿宋_GB2312" w:eastAsia="仿宋_GB2312" w:cs="仿宋_GB2312"/>
          <w:color w:val="000000"/>
          <w:sz w:val="32"/>
          <w:szCs w:val="32"/>
          <w:highlight w:val="none"/>
          <w:lang w:val="en-US" w:eastAsia="zh-CN"/>
        </w:rPr>
        <w:t>市本级、各县（市、区）</w:t>
      </w:r>
      <w:r>
        <w:rPr>
          <w:rFonts w:hint="eastAsia" w:ascii="仿宋_GB2312" w:hAnsi="仿宋_GB2312" w:eastAsia="仿宋_GB2312" w:cs="仿宋_GB2312"/>
          <w:b w:val="0"/>
          <w:bCs w:val="0"/>
          <w:color w:val="000000"/>
          <w:kern w:val="2"/>
          <w:sz w:val="32"/>
          <w:szCs w:val="32"/>
          <w:highlight w:val="none"/>
          <w:lang w:val="en-US" w:eastAsia="zh-CN"/>
        </w:rPr>
        <w:t>政务服务大厅工程建设项目开工“一件事”综合服务窗口。</w:t>
      </w:r>
    </w:p>
    <w:p>
      <w:pPr>
        <w:keepNext w:val="0"/>
        <w:keepLines w:val="0"/>
        <w:pageBreakBefore w:val="0"/>
        <w:kinsoku/>
        <w:wordWrap/>
        <w:overflowPunct w:val="0"/>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楷体" w:hAnsi="楷体" w:eastAsia="楷体" w:cs="楷体"/>
          <w:b w:val="0"/>
          <w:bCs w:val="0"/>
          <w:color w:val="000000"/>
          <w:kern w:val="2"/>
          <w:sz w:val="32"/>
          <w:szCs w:val="32"/>
          <w:highlight w:val="none"/>
          <w:lang w:val="en-US" w:eastAsia="zh-CN"/>
        </w:rPr>
        <w:t>（二）</w:t>
      </w:r>
      <w:r>
        <w:rPr>
          <w:rFonts w:hint="eastAsia" w:ascii="仿宋_GB2312" w:hAnsi="仿宋_GB2312" w:eastAsia="仿宋_GB2312" w:cs="仿宋_GB2312"/>
          <w:b w:val="0"/>
          <w:bCs w:val="0"/>
          <w:color w:val="000000"/>
          <w:kern w:val="2"/>
          <w:sz w:val="32"/>
          <w:szCs w:val="32"/>
          <w:highlight w:val="none"/>
          <w:lang w:val="en-US" w:eastAsia="zh-CN"/>
        </w:rPr>
        <w:t>线上受理。</w:t>
      </w:r>
      <w:r>
        <w:rPr>
          <w:rFonts w:hint="eastAsia" w:ascii="仿宋_GB2312" w:hAnsi="仿宋_GB2312" w:eastAsia="仿宋_GB2312" w:cs="仿宋_GB2312"/>
          <w:b w:val="0"/>
          <w:bCs w:val="0"/>
          <w:sz w:val="32"/>
          <w:szCs w:val="32"/>
          <w:lang w:val="en-US" w:eastAsia="zh-CN"/>
        </w:rPr>
        <w:t>申请人注册河南政务网法人账号后，进入“高效办成一件事”专区、在“法人一件事”模块找到“建设项目开工”事项点击在线办理，选择地区、填写项目信息、上传申请材料，确认后提交办理</w:t>
      </w:r>
      <w:r>
        <w:rPr>
          <w:rFonts w:hint="eastAsia" w:ascii="仿宋_GB2312" w:hAnsi="仿宋_GB2312" w:eastAsia="仿宋_GB2312" w:cs="仿宋_GB2312"/>
          <w:color w:val="000000"/>
          <w:sz w:val="32"/>
          <w:szCs w:val="32"/>
          <w:highlight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0" w:lineRule="exact"/>
        <w:ind w:right="0"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八、业务办理</w:t>
      </w:r>
    </w:p>
    <w:p>
      <w:pPr>
        <w:keepNext w:val="0"/>
        <w:keepLines w:val="0"/>
        <w:pageBreakBefore w:val="0"/>
        <w:widowControl/>
        <w:kinsoku/>
        <w:wordWrap/>
        <w:overflowPunct/>
        <w:topLinePunct w:val="0"/>
        <w:autoSpaceDE/>
        <w:autoSpaceDN/>
        <w:bidi w:val="0"/>
        <w:adjustRightInd w:val="0"/>
        <w:snapToGrid w:val="0"/>
        <w:spacing w:after="0" w:line="570" w:lineRule="exact"/>
        <w:ind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楷体" w:hAnsi="楷体" w:eastAsia="楷体" w:cs="楷体"/>
          <w:i w:val="0"/>
          <w:caps w:val="0"/>
          <w:color w:val="000000"/>
          <w:spacing w:val="0"/>
          <w:sz w:val="32"/>
          <w:szCs w:val="32"/>
          <w:shd w:val="clear" w:color="auto" w:fill="FFFFFF"/>
          <w:lang w:eastAsia="zh-CN"/>
        </w:rPr>
        <w:t>（一）</w:t>
      </w:r>
      <w:r>
        <w:rPr>
          <w:rFonts w:hint="eastAsia" w:ascii="仿宋_GB2312" w:hAnsi="仿宋_GB2312" w:eastAsia="仿宋_GB2312" w:cs="仿宋_GB2312"/>
          <w:i w:val="0"/>
          <w:caps w:val="0"/>
          <w:color w:val="000000"/>
          <w:spacing w:val="0"/>
          <w:sz w:val="32"/>
          <w:szCs w:val="32"/>
          <w:shd w:val="clear" w:color="auto" w:fill="FFFFFF"/>
          <w:lang w:eastAsia="zh-CN"/>
        </w:rPr>
        <w:t>建设单位通过河南政务服务网进行线上申请，线下可通过</w:t>
      </w:r>
      <w:r>
        <w:rPr>
          <w:rFonts w:hint="eastAsia" w:ascii="仿宋_GB2312" w:hAnsi="仿宋_GB2312" w:eastAsia="仿宋_GB2312" w:cs="仿宋_GB2312"/>
          <w:i w:val="0"/>
          <w:caps w:val="0"/>
          <w:color w:val="000000"/>
          <w:spacing w:val="0"/>
          <w:sz w:val="32"/>
          <w:szCs w:val="32"/>
          <w:shd w:val="clear" w:color="auto" w:fill="FFFFFF"/>
          <w:lang w:val="en-US" w:eastAsia="zh-CN"/>
        </w:rPr>
        <w:t>市本级，各县（市）、区政务大厅工程建设项目审批综合服务窗口进行申请；</w:t>
      </w:r>
    </w:p>
    <w:p>
      <w:pPr>
        <w:pStyle w:val="2"/>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楷体" w:hAnsi="楷体" w:eastAsia="楷体" w:cs="楷体"/>
          <w:i w:val="0"/>
          <w:caps w:val="0"/>
          <w:color w:val="000000"/>
          <w:spacing w:val="0"/>
          <w:sz w:val="32"/>
          <w:szCs w:val="32"/>
          <w:shd w:val="clear" w:color="auto" w:fill="FFFFFF"/>
          <w:lang w:val="en-US" w:eastAsia="zh-CN"/>
        </w:rPr>
        <w:t>（二）</w:t>
      </w:r>
      <w:r>
        <w:rPr>
          <w:rFonts w:hint="eastAsia" w:ascii="仿宋_GB2312" w:hAnsi="仿宋_GB2312" w:eastAsia="仿宋_GB2312" w:cs="仿宋_GB2312"/>
          <w:i w:val="0"/>
          <w:caps w:val="0"/>
          <w:color w:val="000000"/>
          <w:spacing w:val="0"/>
          <w:sz w:val="32"/>
          <w:szCs w:val="32"/>
          <w:shd w:val="clear" w:color="auto" w:fill="FFFFFF"/>
          <w:lang w:val="en-US" w:eastAsia="zh-CN"/>
        </w:rPr>
        <w:t>综合窗口受理，材料齐全并符合规定形式的正常受理；材料不全或不符合规定形式的，受理窗口向建设单位一次性告知补正，并出具受理通知书；不予受理的会告知不予受理决定和理由；</w:t>
      </w:r>
    </w:p>
    <w:p>
      <w:pPr>
        <w:keepNext w:val="0"/>
        <w:keepLines w:val="0"/>
        <w:pageBreakBefore w:val="0"/>
        <w:kinsoku/>
        <w:wordWrap/>
        <w:topLinePunct w:val="0"/>
        <w:bidi w:val="0"/>
        <w:spacing w:line="57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楷体" w:hAnsi="楷体" w:eastAsia="楷体" w:cs="楷体"/>
          <w:i w:val="0"/>
          <w:caps w:val="0"/>
          <w:color w:val="000000"/>
          <w:spacing w:val="0"/>
          <w:sz w:val="32"/>
          <w:szCs w:val="32"/>
          <w:shd w:val="clear" w:color="auto" w:fill="FFFFFF"/>
          <w:lang w:val="en-US" w:eastAsia="zh-CN"/>
        </w:rPr>
        <w:t>（三）</w:t>
      </w:r>
      <w:r>
        <w:rPr>
          <w:rFonts w:hint="eastAsia" w:ascii="仿宋_GB2312" w:hAnsi="仿宋_GB2312" w:eastAsia="仿宋_GB2312" w:cs="仿宋_GB2312"/>
          <w:i w:val="0"/>
          <w:caps w:val="0"/>
          <w:color w:val="000000"/>
          <w:spacing w:val="0"/>
          <w:sz w:val="32"/>
          <w:szCs w:val="32"/>
          <w:shd w:val="clear" w:color="auto" w:fill="FFFFFF"/>
          <w:lang w:val="en-US" w:eastAsia="zh-CN"/>
        </w:rPr>
        <w:t>受理后符合条件的，各相关业务单位审核后做出准予许可决定；</w:t>
      </w:r>
    </w:p>
    <w:p>
      <w:pPr>
        <w:keepNext w:val="0"/>
        <w:keepLines w:val="0"/>
        <w:pageBreakBefore w:val="0"/>
        <w:kinsoku/>
        <w:wordWrap/>
        <w:topLinePunct w:val="0"/>
        <w:bidi w:val="0"/>
        <w:spacing w:line="57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楷体" w:hAnsi="楷体" w:eastAsia="楷体" w:cs="楷体"/>
          <w:i w:val="0"/>
          <w:caps w:val="0"/>
          <w:color w:val="000000"/>
          <w:spacing w:val="0"/>
          <w:sz w:val="32"/>
          <w:szCs w:val="32"/>
          <w:shd w:val="clear" w:color="auto" w:fill="FFFFFF"/>
          <w:lang w:val="en-US" w:eastAsia="zh-CN"/>
        </w:rPr>
        <w:t>（四）</w:t>
      </w:r>
      <w:r>
        <w:rPr>
          <w:rFonts w:hint="eastAsia" w:ascii="仿宋_GB2312" w:hAnsi="仿宋_GB2312" w:eastAsia="仿宋_GB2312" w:cs="仿宋_GB2312"/>
          <w:i w:val="0"/>
          <w:caps w:val="0"/>
          <w:color w:val="000000"/>
          <w:spacing w:val="0"/>
          <w:sz w:val="32"/>
          <w:szCs w:val="32"/>
          <w:shd w:val="clear" w:color="auto" w:fill="FFFFFF"/>
          <w:lang w:val="en-US" w:eastAsia="zh-CN"/>
        </w:rPr>
        <w:t>发布准予许可决定后，建设单位到综合窗口领取审批结果。</w:t>
      </w:r>
    </w:p>
    <w:p>
      <w:pPr>
        <w:pStyle w:val="4"/>
        <w:keepNext w:val="0"/>
        <w:keepLines w:val="0"/>
        <w:pageBreakBefore w:val="0"/>
        <w:widowControl w:val="0"/>
        <w:numPr>
          <w:ilvl w:val="0"/>
          <w:numId w:val="0"/>
        </w:numPr>
        <w:kinsoku/>
        <w:wordWrap/>
        <w:overflowPunct w:val="0"/>
        <w:topLinePunct w:val="0"/>
        <w:autoSpaceDE/>
        <w:autoSpaceDN/>
        <w:bidi w:val="0"/>
        <w:adjustRightInd/>
        <w:snapToGrid/>
        <w:spacing w:after="0" w:line="240" w:lineRule="auto"/>
        <w:ind w:leftChars="0" w:right="0" w:rightChars="0" w:firstLine="640" w:firstLineChars="200"/>
        <w:jc w:val="both"/>
        <w:textAlignment w:val="auto"/>
        <w:rPr>
          <w:rFonts w:hint="eastAsia" w:ascii="黑体" w:hAnsi="黑体" w:eastAsia="黑体" w:cs="黑体"/>
          <w:i w:val="0"/>
          <w:caps w:val="0"/>
          <w:color w:val="000000"/>
          <w:spacing w:val="0"/>
          <w:sz w:val="32"/>
          <w:szCs w:val="32"/>
          <w:shd w:val="clear" w:color="auto" w:fill="FFFFFF"/>
          <w:lang w:val="en-US" w:eastAsia="zh-CN"/>
        </w:rPr>
      </w:pPr>
      <w:r>
        <w:rPr>
          <w:rFonts w:hint="eastAsia" w:ascii="黑体" w:hAnsi="黑体" w:eastAsia="黑体" w:cs="黑体"/>
          <w:i w:val="0"/>
          <w:caps w:val="0"/>
          <w:color w:val="000000"/>
          <w:spacing w:val="0"/>
          <w:sz w:val="32"/>
          <w:szCs w:val="32"/>
          <w:shd w:val="clear" w:color="auto" w:fill="FFFFFF"/>
          <w:lang w:val="en-US" w:eastAsia="zh-CN"/>
        </w:rPr>
        <w:t>九、咨询电话</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建筑工程施工许可核发咨询电话：</w:t>
      </w:r>
    </w:p>
    <w:p>
      <w:pPr>
        <w:pStyle w:val="2"/>
        <w:keepNext w:val="0"/>
        <w:keepLines w:val="0"/>
        <w:pageBreakBefore w:val="0"/>
        <w:widowControl w:val="0"/>
        <w:kinsoku/>
        <w:wordWrap/>
        <w:overflowPunct/>
        <w:topLinePunct w:val="0"/>
        <w:autoSpaceDE/>
        <w:autoSpaceDN/>
        <w:bidi w:val="0"/>
        <w:ind w:left="0" w:leftChars="0" w:firstLine="72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0373-3698906</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仿宋_GB2312" w:hAnsi="仿宋_GB2312" w:eastAsia="仿宋_GB2312" w:cs="仿宋_GB2312"/>
          <w:b w:val="0"/>
          <w:bCs w:val="0"/>
          <w:color w:val="000000"/>
          <w:kern w:val="2"/>
          <w:sz w:val="32"/>
          <w:szCs w:val="32"/>
          <w:highlight w:val="none"/>
          <w:lang w:val="en"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建设工程</w:t>
      </w:r>
      <w:r>
        <w:rPr>
          <w:rFonts w:hint="eastAsia" w:ascii="仿宋_GB2312" w:hAnsi="仿宋_GB2312" w:eastAsia="仿宋_GB2312" w:cs="仿宋_GB2312"/>
          <w:b w:val="0"/>
          <w:bCs w:val="0"/>
          <w:color w:val="000000"/>
          <w:kern w:val="2"/>
          <w:sz w:val="32"/>
          <w:szCs w:val="32"/>
          <w:highlight w:val="none"/>
          <w:lang w:val="en" w:eastAsia="zh-CN" w:bidi="ar-SA"/>
        </w:rPr>
        <w:t>消防设计审查咨询电话：</w:t>
      </w:r>
    </w:p>
    <w:p>
      <w:pPr>
        <w:pStyle w:val="2"/>
        <w:keepNext w:val="0"/>
        <w:keepLines w:val="0"/>
        <w:pageBreakBefore w:val="0"/>
        <w:widowControl w:val="0"/>
        <w:kinsoku/>
        <w:wordWrap/>
        <w:overflowPunct/>
        <w:topLinePunct w:val="0"/>
        <w:autoSpaceDE/>
        <w:autoSpaceDN/>
        <w:bidi w:val="0"/>
        <w:ind w:left="0" w:leftChars="0" w:firstLine="72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0373-3696552</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城市建筑垃圾处置核准咨询电话：</w:t>
      </w:r>
    </w:p>
    <w:p>
      <w:pPr>
        <w:pStyle w:val="2"/>
        <w:keepNext w:val="0"/>
        <w:keepLines w:val="0"/>
        <w:pageBreakBefore w:val="0"/>
        <w:widowControl w:val="0"/>
        <w:kinsoku/>
        <w:wordWrap/>
        <w:overflowPunct/>
        <w:topLinePunct w:val="0"/>
        <w:autoSpaceDE/>
        <w:autoSpaceDN/>
        <w:bidi w:val="0"/>
        <w:ind w:left="0" w:leftChars="0" w:firstLine="72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0373-3077846</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城镇污水排入排水管网许可咨询电话：</w:t>
      </w:r>
    </w:p>
    <w:p>
      <w:pPr>
        <w:pStyle w:val="2"/>
        <w:keepNext w:val="0"/>
        <w:keepLines w:val="0"/>
        <w:pageBreakBefore w:val="0"/>
        <w:widowControl w:val="0"/>
        <w:kinsoku/>
        <w:wordWrap/>
        <w:overflowPunct/>
        <w:topLinePunct w:val="0"/>
        <w:autoSpaceDE/>
        <w:autoSpaceDN/>
        <w:bidi w:val="0"/>
        <w:ind w:left="0" w:leftChars="0" w:firstLine="720" w:firstLineChars="200"/>
        <w:textAlignment w:val="auto"/>
        <w:rPr>
          <w:rFonts w:hint="default"/>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0373-5089859</w:t>
      </w:r>
    </w:p>
    <w:p>
      <w:pPr>
        <w:rPr>
          <w:rFonts w:hint="default"/>
          <w:lang w:val="en-US" w:eastAsia="zh-CN"/>
        </w:rPr>
      </w:pPr>
    </w:p>
    <w:p>
      <w:pPr>
        <w:rPr>
          <w:rFonts w:hint="default"/>
          <w:lang w:val="en-US" w:eastAsia="zh-CN"/>
        </w:rPr>
      </w:pPr>
    </w:p>
    <w:p>
      <w:pPr>
        <w:rPr>
          <w:rFonts w:hint="default"/>
          <w:lang w:val="en-US" w:eastAsia="zh-CN"/>
        </w:rPr>
      </w:pPr>
    </w:p>
    <w:p>
      <w:pPr>
        <w:rPr>
          <w:rFonts w:hint="eastAsia"/>
          <w:lang w:val="en-US" w:eastAsia="zh-CN"/>
        </w:rPr>
      </w:pPr>
    </w:p>
    <w:p>
      <w:pPr>
        <w:pStyle w:val="2"/>
        <w:keepNext w:val="0"/>
        <w:keepLines w:val="0"/>
        <w:pageBreakBefore w:val="0"/>
        <w:kinsoku/>
        <w:wordWrap/>
        <w:topLinePunct w:val="0"/>
        <w:bidi w:val="0"/>
        <w:spacing w:line="570" w:lineRule="exact"/>
        <w:ind w:firstLine="560" w:firstLineChars="200"/>
        <w:textAlignment w:val="auto"/>
        <w:rPr>
          <w:rFonts w:hint="eastAsia" w:ascii="仿宋_GB2312" w:hAnsi="仿宋_GB2312" w:eastAsia="仿宋_GB2312" w:cs="仿宋_GB2312"/>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0" w:lineRule="exact"/>
        <w:ind w:right="0" w:firstLine="620" w:firstLineChars="200"/>
        <w:jc w:val="both"/>
        <w:textAlignment w:val="auto"/>
        <w:rPr>
          <w:rFonts w:hint="eastAsia" w:ascii="仿宋_GB2312" w:hAnsi="仿宋_GB2312" w:eastAsia="仿宋_GB2312" w:cs="仿宋_GB2312"/>
          <w:i w:val="0"/>
          <w:caps w:val="0"/>
          <w:color w:val="000000"/>
          <w:spacing w:val="0"/>
          <w:sz w:val="31"/>
          <w:szCs w:val="31"/>
          <w:shd w:val="clear" w:color="auto" w:fill="FFFFFF"/>
          <w:lang w:eastAsia="zh-CN"/>
        </w:rPr>
      </w:pPr>
    </w:p>
    <w:p>
      <w:pPr>
        <w:pStyle w:val="9"/>
        <w:keepNext w:val="0"/>
        <w:keepLines w:val="0"/>
        <w:pageBreakBefore w:val="0"/>
        <w:widowControl w:val="0"/>
        <w:kinsoku/>
        <w:wordWrap/>
        <w:overflowPunct w:val="0"/>
        <w:topLinePunct w:val="0"/>
        <w:bidi w:val="0"/>
        <w:adjustRightInd/>
        <w:snapToGrid/>
        <w:spacing w:line="570" w:lineRule="exact"/>
        <w:ind w:leftChars="0" w:firstLine="640" w:firstLineChars="200"/>
        <w:jc w:val="both"/>
        <w:textAlignment w:val="auto"/>
        <w:rPr>
          <w:rFonts w:hint="eastAsia" w:ascii="仿宋_GB2312" w:hAnsi="仿宋_GB2312" w:eastAsia="仿宋_GB2312" w:cs="仿宋_GB2312"/>
          <w:b w:val="0"/>
          <w:bCs w:val="0"/>
          <w:i w:val="0"/>
          <w:iCs w:val="0"/>
          <w:strike w:val="0"/>
          <w:dstrike w:val="0"/>
          <w:color w:val="auto"/>
          <w:spacing w:val="0"/>
          <w:sz w:val="32"/>
          <w:szCs w:val="32"/>
          <w:highlight w:val="none"/>
          <w:lang w:val="en-US" w:eastAsia="zh-CN" w:bidi="ar-SA"/>
        </w:rPr>
      </w:pPr>
    </w:p>
    <w:p>
      <w:pPr>
        <w:pStyle w:val="2"/>
        <w:keepNext w:val="0"/>
        <w:keepLines w:val="0"/>
        <w:pageBreakBefore w:val="0"/>
        <w:kinsoku/>
        <w:wordWrap/>
        <w:topLinePunct w:val="0"/>
        <w:bidi w:val="0"/>
        <w:spacing w:line="570" w:lineRule="exact"/>
        <w:ind w:firstLine="560" w:firstLineChars="200"/>
        <w:textAlignment w:val="auto"/>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topLinePunct w:val="0"/>
        <w:bidi w:val="0"/>
        <w:spacing w:line="570" w:lineRule="exact"/>
        <w:ind w:firstLine="420" w:firstLineChars="200"/>
        <w:textAlignment w:val="auto"/>
        <w:rPr>
          <w:rFonts w:hint="eastAsia" w:ascii="仿宋_GB2312" w:hAnsi="仿宋_GB2312" w:eastAsia="仿宋_GB2312" w:cs="仿宋_GB2312"/>
        </w:rPr>
      </w:pPr>
    </w:p>
    <w:p>
      <w:pPr>
        <w:pStyle w:val="2"/>
        <w:keepNext w:val="0"/>
        <w:keepLines w:val="0"/>
        <w:pageBreakBefore w:val="0"/>
        <w:kinsoku/>
        <w:wordWrap/>
        <w:topLinePunct w:val="0"/>
        <w:bidi w:val="0"/>
        <w:spacing w:line="570" w:lineRule="exact"/>
        <w:ind w:firstLine="560" w:firstLineChars="200"/>
        <w:textAlignment w:val="auto"/>
        <w:rPr>
          <w:rFonts w:hint="eastAsia" w:ascii="仿宋_GB2312" w:hAnsi="仿宋_GB2312" w:eastAsia="仿宋_GB2312" w:cs="仿宋_GB2312"/>
        </w:rPr>
      </w:pPr>
    </w:p>
    <w:p>
      <w:pPr>
        <w:keepNext w:val="0"/>
        <w:keepLines w:val="0"/>
        <w:pageBreakBefore w:val="0"/>
        <w:kinsoku/>
        <w:wordWrap/>
        <w:topLinePunct w:val="0"/>
        <w:bidi w:val="0"/>
        <w:spacing w:line="570" w:lineRule="exact"/>
        <w:ind w:firstLine="420" w:firstLineChars="200"/>
        <w:textAlignment w:val="auto"/>
        <w:rPr>
          <w:rFonts w:hint="eastAsia" w:ascii="仿宋_GB2312" w:hAnsi="仿宋_GB2312" w:eastAsia="仿宋_GB2312" w:cs="仿宋_GB2312"/>
        </w:rPr>
      </w:pPr>
    </w:p>
    <w:p>
      <w:pPr>
        <w:pStyle w:val="2"/>
        <w:keepNext w:val="0"/>
        <w:keepLines w:val="0"/>
        <w:pageBreakBefore w:val="0"/>
        <w:kinsoku/>
        <w:wordWrap/>
        <w:topLinePunct w:val="0"/>
        <w:bidi w:val="0"/>
        <w:spacing w:line="570" w:lineRule="exact"/>
        <w:ind w:firstLine="560" w:firstLineChars="200"/>
        <w:textAlignment w:val="auto"/>
        <w:rPr>
          <w:rFonts w:hint="eastAsia" w:ascii="仿宋_GB2312" w:hAnsi="仿宋_GB2312" w:eastAsia="仿宋_GB2312" w:cs="仿宋_GB2312"/>
        </w:rPr>
      </w:pPr>
    </w:p>
    <w:p>
      <w:pPr>
        <w:keepNext w:val="0"/>
        <w:keepLines w:val="0"/>
        <w:pageBreakBefore w:val="0"/>
        <w:kinsoku/>
        <w:wordWrap/>
        <w:topLinePunct w:val="0"/>
        <w:bidi w:val="0"/>
        <w:spacing w:line="570" w:lineRule="exact"/>
        <w:ind w:firstLine="420" w:firstLineChars="200"/>
        <w:textAlignment w:val="auto"/>
        <w:rPr>
          <w:rFonts w:hint="eastAsia" w:ascii="仿宋_GB2312" w:hAnsi="仿宋_GB2312" w:eastAsia="仿宋_GB2312" w:cs="仿宋_GB2312"/>
        </w:rPr>
      </w:pPr>
    </w:p>
    <w:p>
      <w:pPr>
        <w:pStyle w:val="2"/>
        <w:keepNext w:val="0"/>
        <w:keepLines w:val="0"/>
        <w:pageBreakBefore w:val="0"/>
        <w:kinsoku/>
        <w:wordWrap/>
        <w:topLinePunct w:val="0"/>
        <w:bidi w:val="0"/>
        <w:spacing w:line="570" w:lineRule="exact"/>
        <w:ind w:firstLine="560" w:firstLineChars="200"/>
        <w:textAlignment w:val="auto"/>
        <w:rPr>
          <w:rFonts w:hint="eastAsia" w:ascii="仿宋_GB2312" w:hAnsi="仿宋_GB2312" w:eastAsia="仿宋_GB2312" w:cs="仿宋_GB2312"/>
        </w:rPr>
      </w:pPr>
    </w:p>
    <w:p>
      <w:pPr>
        <w:keepNext w:val="0"/>
        <w:keepLines w:val="0"/>
        <w:pageBreakBefore w:val="0"/>
        <w:kinsoku/>
        <w:wordWrap/>
        <w:topLinePunct w:val="0"/>
        <w:bidi w:val="0"/>
        <w:spacing w:line="570" w:lineRule="exact"/>
        <w:ind w:firstLine="420" w:firstLineChars="200"/>
        <w:textAlignment w:val="auto"/>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AE7B3"/>
    <w:rsid w:val="13972A49"/>
    <w:rsid w:val="2C91661E"/>
    <w:rsid w:val="37AF7F0D"/>
    <w:rsid w:val="3DBFD714"/>
    <w:rsid w:val="3EAB0813"/>
    <w:rsid w:val="6FF3F5CF"/>
    <w:rsid w:val="7115A444"/>
    <w:rsid w:val="73FFCF0A"/>
    <w:rsid w:val="77FEE8D0"/>
    <w:rsid w:val="7E1738B2"/>
    <w:rsid w:val="7FA76410"/>
    <w:rsid w:val="7FBFDBFF"/>
    <w:rsid w:val="7FC643E6"/>
    <w:rsid w:val="7FF33C02"/>
    <w:rsid w:val="8EC94621"/>
    <w:rsid w:val="9F979AE5"/>
    <w:rsid w:val="D5B692CA"/>
    <w:rsid w:val="DD1FEB48"/>
    <w:rsid w:val="E77E9E51"/>
    <w:rsid w:val="F3F0444C"/>
    <w:rsid w:val="F6FFC120"/>
    <w:rsid w:val="F7672E6E"/>
    <w:rsid w:val="FFDC906E"/>
    <w:rsid w:val="FFFF3C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napToGrid w:val="0"/>
      <w:spacing w:line="520" w:lineRule="atLeast"/>
      <w:ind w:firstLine="200" w:firstLineChars="200"/>
    </w:pPr>
    <w:rPr>
      <w:rFonts w:ascii="宋体"/>
      <w:spacing w:val="20"/>
      <w:sz w:val="24"/>
      <w:szCs w:val="20"/>
    </w:rPr>
  </w:style>
  <w:style w:type="paragraph" w:styleId="3">
    <w:name w:val="annotation text"/>
    <w:basedOn w:val="1"/>
    <w:qFormat/>
    <w:uiPriority w:val="0"/>
    <w:pPr>
      <w:jc w:val="left"/>
    </w:pPr>
  </w:style>
  <w:style w:type="paragraph" w:styleId="4">
    <w:name w:val="toc 1"/>
    <w:basedOn w:val="1"/>
    <w:next w:val="1"/>
    <w:unhideWhenUsed/>
    <w:qFormat/>
    <w:uiPriority w:val="39"/>
  </w:style>
  <w:style w:type="paragraph" w:styleId="5">
    <w:name w:val="Body Text 2"/>
    <w:basedOn w:val="1"/>
    <w:qFormat/>
    <w:uiPriority w:val="99"/>
    <w:pPr>
      <w:spacing w:after="120" w:line="480" w:lineRule="auto"/>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0">
    <w:name w:val="Table Text"/>
    <w:basedOn w:val="1"/>
    <w:semiHidden/>
    <w:qFormat/>
    <w:uiPriority w:val="0"/>
    <w:rPr>
      <w:rFonts w:ascii="宋体" w:hAnsi="宋体" w:eastAsia="宋体" w:cs="宋体"/>
      <w:sz w:val="25"/>
      <w:szCs w:val="25"/>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administrator</cp:lastModifiedBy>
  <dcterms:modified xsi:type="dcterms:W3CDTF">2026-06-09T18:02:26Z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