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hint="default" w:ascii="Nimbus Roman" w:hAnsi="Nimbus Roman" w:eastAsia="方正小标宋_GBK" w:cs="Nimbus Roman"/>
          <w:b w:val="0"/>
          <w:bCs w:val="0"/>
          <w:sz w:val="44"/>
          <w:szCs w:val="36"/>
        </w:rPr>
      </w:pPr>
      <w:r>
        <w:rPr>
          <w:rFonts w:hint="default" w:ascii="Nimbus Roman" w:hAnsi="Nimbus Roman" w:eastAsia="方正小标宋_GBK" w:cs="Nimbus Roman"/>
          <w:b w:val="0"/>
          <w:bCs w:val="0"/>
          <w:sz w:val="44"/>
          <w:szCs w:val="36"/>
        </w:rPr>
        <w:t>关于推进新乡市中心城区使用房票安置的</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jc w:val="center"/>
        <w:textAlignment w:val="auto"/>
        <w:rPr>
          <w:rFonts w:hint="default" w:ascii="Nimbus Roman" w:hAnsi="Nimbus Roman" w:eastAsia="方正小标宋_GBK" w:cs="Nimbus Roman"/>
          <w:b w:val="0"/>
          <w:bCs w:val="0"/>
          <w:sz w:val="44"/>
          <w:szCs w:val="36"/>
          <w:lang w:eastAsia="zh-CN"/>
        </w:rPr>
      </w:pPr>
      <w:r>
        <w:rPr>
          <w:rFonts w:hint="default" w:ascii="Nimbus Roman" w:hAnsi="Nimbus Roman" w:eastAsia="方正小标宋_GBK" w:cs="Nimbus Roman"/>
          <w:b w:val="0"/>
          <w:bCs w:val="0"/>
          <w:sz w:val="44"/>
          <w:szCs w:val="36"/>
        </w:rPr>
        <w:t>工</w:t>
      </w:r>
      <w:r>
        <w:rPr>
          <w:rFonts w:hint="default" w:ascii="Nimbus Roman" w:hAnsi="Nimbus Roman" w:eastAsia="方正小标宋_GBK" w:cs="Nimbus Roman"/>
          <w:b w:val="0"/>
          <w:bCs w:val="0"/>
          <w:sz w:val="44"/>
          <w:szCs w:val="36"/>
          <w:lang w:eastAsia="zh-CN"/>
        </w:rPr>
        <w:t>作方案</w:t>
      </w:r>
    </w:p>
    <w:p>
      <w:pPr>
        <w:keepNext w:val="0"/>
        <w:keepLines w:val="0"/>
        <w:pageBreakBefore w:val="0"/>
        <w:kinsoku/>
        <w:wordWrap/>
        <w:overflowPunct/>
        <w:topLinePunct w:val="0"/>
        <w:autoSpaceDE/>
        <w:autoSpaceDN/>
        <w:bidi w:val="0"/>
        <w:adjustRightInd w:val="0"/>
        <w:snapToGrid w:val="0"/>
        <w:spacing w:line="560" w:lineRule="exact"/>
        <w:ind w:left="0" w:leftChars="0"/>
        <w:jc w:val="center"/>
        <w:textAlignment w:val="auto"/>
        <w:rPr>
          <w:rFonts w:hint="default" w:ascii="Nimbus Roman" w:hAnsi="Nimbus Roman" w:eastAsia="楷体" w:cs="Nimbus Roman"/>
          <w:sz w:val="32"/>
          <w:szCs w:val="32"/>
        </w:rPr>
      </w:pPr>
      <w:bookmarkStart w:id="0" w:name="_GoBack"/>
      <w:bookmarkEnd w:id="0"/>
      <w:r>
        <w:rPr>
          <w:rFonts w:hint="default" w:ascii="Nimbus Roman" w:hAnsi="Nimbus Roman" w:eastAsia="楷体" w:cs="Nimbus Roman"/>
          <w:sz w:val="32"/>
          <w:szCs w:val="32"/>
        </w:rPr>
        <w:t>（</w:t>
      </w:r>
      <w:r>
        <w:rPr>
          <w:rFonts w:hint="default" w:ascii="Nimbus Roman" w:hAnsi="Nimbus Roman" w:eastAsia="楷体" w:cs="Nimbus Roman"/>
          <w:sz w:val="32"/>
          <w:szCs w:val="32"/>
          <w:lang w:eastAsia="zh-CN"/>
        </w:rPr>
        <w:t>征求意见</w:t>
      </w:r>
      <w:r>
        <w:rPr>
          <w:rFonts w:hint="default" w:ascii="Nimbus Roman" w:hAnsi="Nimbus Roman" w:eastAsia="楷体" w:cs="Nimbus Roman"/>
          <w:sz w:val="32"/>
          <w:szCs w:val="32"/>
          <w:lang w:val="en-US" w:eastAsia="zh-CN"/>
        </w:rPr>
        <w:t>稿</w:t>
      </w:r>
      <w:r>
        <w:rPr>
          <w:rFonts w:hint="default" w:ascii="Nimbus Roman" w:hAnsi="Nimbus Roman" w:eastAsia="楷体" w:cs="Nimbus Roman"/>
          <w:sz w:val="32"/>
          <w:szCs w:val="32"/>
        </w:rPr>
        <w:t>）</w:t>
      </w:r>
    </w:p>
    <w:p>
      <w:pPr>
        <w:keepNext w:val="0"/>
        <w:keepLines w:val="0"/>
        <w:pageBreakBefore w:val="0"/>
        <w:kinsoku/>
        <w:wordWrap/>
        <w:overflowPunct/>
        <w:topLinePunct w:val="0"/>
        <w:autoSpaceDE/>
        <w:autoSpaceDN/>
        <w:bidi w:val="0"/>
        <w:adjustRightInd w:val="0"/>
        <w:snapToGrid w:val="0"/>
        <w:spacing w:line="560" w:lineRule="exact"/>
        <w:ind w:left="0" w:leftChars="0"/>
        <w:jc w:val="center"/>
        <w:textAlignment w:val="auto"/>
        <w:rPr>
          <w:rFonts w:hint="default" w:ascii="Nimbus Roman" w:hAnsi="Nimbus Roman" w:eastAsia="黑体" w:cs="Nimbus Roman"/>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pP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为加快推进中心城区城中村、危旧房改造工作，满足人民群众多样化住房需求，拓宽安置渠道，妥善解决征收安置遗留问题，切实保障被征收人合法权益，根据《中华人民共和国土地管理法》、《国有土地上房屋征收与补偿条例》（国务院令第590号）、《新乡市中心城区房屋征收与补偿实施办法（试行）》（新政文〔2022〕150号）等规定，结合我市实际经研究，制定本方案。</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 w:cs="Nimbus Roman"/>
          <w:sz w:val="32"/>
          <w:szCs w:val="32"/>
        </w:rPr>
      </w:pPr>
      <w:r>
        <w:rPr>
          <w:rFonts w:hint="default" w:ascii="Nimbus Roman" w:hAnsi="Nimbus Roman" w:eastAsia="黑体" w:cs="Nimbus Roman"/>
          <w:sz w:val="32"/>
          <w:szCs w:val="32"/>
        </w:rPr>
        <w:t>一、指导思想</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以习近平新时代中国特色社会主义思想为指导</w:t>
      </w:r>
      <w:r>
        <w:rPr>
          <w:rFonts w:hint="default" w:ascii="Nimbus Roman" w:hAnsi="Nimbus Roman" w:eastAsia="仿宋_GB2312" w:cs="Nimbus Roman"/>
          <w:sz w:val="32"/>
          <w:szCs w:val="32"/>
          <w:lang w:eastAsia="zh-CN"/>
        </w:rPr>
        <w:t>，以</w:t>
      </w:r>
      <w:r>
        <w:rPr>
          <w:rFonts w:hint="default" w:ascii="Nimbus Roman" w:hAnsi="Nimbus Roman" w:eastAsia="仿宋_GB2312" w:cs="Nimbus Roman"/>
          <w:sz w:val="32"/>
          <w:szCs w:val="32"/>
        </w:rPr>
        <w:t>落实现代化智慧、宜居、韧性新型城市建设为目标，进一步改善居民居住条件。通过实行房票安置方式，推动城市更新、城中村和危旧房（棚户区）改造工作，优化住房资源配置，提升城市功能品质，盘活存量住房资源，推动住房市场供需平衡，为本地经济社会可持续发展奠定坚实基础。</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黑体" w:cs="Nimbus Roman"/>
          <w:sz w:val="32"/>
          <w:szCs w:val="32"/>
        </w:rPr>
      </w:pPr>
      <w:r>
        <w:rPr>
          <w:rFonts w:hint="default" w:ascii="Nimbus Roman" w:hAnsi="Nimbus Roman" w:eastAsia="黑体" w:cs="Nimbus Roman"/>
          <w:sz w:val="32"/>
          <w:szCs w:val="32"/>
        </w:rPr>
        <w:t>二、基本原则</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（一）政府引导。各级政府在房票安置过程中发挥引导作用，制定完善相关政策措施，加强舆论宣传，确保房票安置工作有力有序进行。</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（二）群众自愿。充分尊重群众意愿，采取自愿原则，由被征收群众自主选择安置补偿方式，充分保障被征收人的知情权与选择权。</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（三）多方参与。各级部门积极配合做好房票安置工作，</w:t>
      </w:r>
      <w:r>
        <w:rPr>
          <w:rFonts w:hint="default" w:ascii="Nimbus Roman" w:hAnsi="Nimbus Roman" w:eastAsia="仿宋_GB2312" w:cs="Nimbus Roman"/>
          <w:sz w:val="32"/>
          <w:szCs w:val="32"/>
          <w:lang w:eastAsia="zh-CN"/>
        </w:rPr>
        <w:t>支持国有企业</w:t>
      </w:r>
      <w:r>
        <w:rPr>
          <w:rFonts w:hint="default" w:ascii="Nimbus Roman" w:hAnsi="Nimbus Roman" w:eastAsia="仿宋_GB2312" w:cs="Nimbus Roman"/>
          <w:sz w:val="32"/>
          <w:szCs w:val="32"/>
        </w:rPr>
        <w:t>落实</w:t>
      </w:r>
      <w:r>
        <w:rPr>
          <w:rFonts w:hint="default" w:ascii="Nimbus Roman" w:hAnsi="Nimbus Roman" w:eastAsia="仿宋_GB2312" w:cs="Nimbus Roman"/>
          <w:sz w:val="32"/>
          <w:szCs w:val="32"/>
          <w:lang w:eastAsia="zh-CN"/>
        </w:rPr>
        <w:t>房票</w:t>
      </w:r>
      <w:r>
        <w:rPr>
          <w:rFonts w:hint="default" w:ascii="Nimbus Roman" w:hAnsi="Nimbus Roman" w:eastAsia="仿宋_GB2312" w:cs="Nimbus Roman"/>
          <w:sz w:val="32"/>
          <w:szCs w:val="32"/>
        </w:rPr>
        <w:t>政策，鼓励引导金融机构、民营企业等社会资本共同参与，形成合力。</w:t>
      </w:r>
    </w:p>
    <w:p>
      <w:pPr>
        <w:keepNext w:val="0"/>
        <w:keepLines w:val="0"/>
        <w:pageBreakBefore w:val="0"/>
        <w:numPr>
          <w:ilvl w:val="0"/>
          <w:numId w:val="1"/>
        </w:numPr>
        <w:tabs>
          <w:tab w:val="left" w:pos="523"/>
        </w:tabs>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黑体" w:cs="Nimbus Roman"/>
          <w:sz w:val="32"/>
          <w:szCs w:val="32"/>
        </w:rPr>
      </w:pPr>
      <w:r>
        <w:rPr>
          <w:rFonts w:hint="default" w:ascii="Nimbus Roman" w:hAnsi="Nimbus Roman" w:eastAsia="黑体" w:cs="Nimbus Roman"/>
          <w:sz w:val="32"/>
          <w:szCs w:val="32"/>
        </w:rPr>
        <w:t>房票定义及适用范围</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（一）房票。房票是指被征收人房屋安置补偿权益货币量化后，征收人出具给被征收人购买安置房屋的结算凭证。</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 w:cs="Nimbus Roman"/>
          <w:sz w:val="32"/>
          <w:szCs w:val="32"/>
        </w:rPr>
        <w:t>（二）房票安置。</w:t>
      </w:r>
      <w:r>
        <w:rPr>
          <w:rFonts w:hint="default" w:ascii="Nimbus Roman" w:hAnsi="Nimbus Roman" w:eastAsia="仿宋_GB2312" w:cs="Nimbus Roman"/>
          <w:sz w:val="32"/>
          <w:szCs w:val="32"/>
        </w:rPr>
        <w:t>房票安置是指征收人按照产权调换政策，将被征收人的补偿安置权益货币量化，以房票形式核发给被征收人，由被征收人使用房票</w:t>
      </w:r>
      <w:r>
        <w:rPr>
          <w:rFonts w:hint="default" w:ascii="Nimbus Roman" w:hAnsi="Nimbus Roman" w:eastAsia="仿宋_GB2312" w:cs="Nimbus Roman"/>
          <w:sz w:val="32"/>
          <w:szCs w:val="32"/>
          <w:lang w:eastAsia="zh-CN"/>
        </w:rPr>
        <w:t>置换</w:t>
      </w:r>
      <w:r>
        <w:rPr>
          <w:rFonts w:hint="default" w:ascii="Nimbus Roman" w:hAnsi="Nimbus Roman" w:eastAsia="仿宋_GB2312" w:cs="Nimbus Roman"/>
          <w:sz w:val="32"/>
          <w:szCs w:val="32"/>
        </w:rPr>
        <w:t>购买商品房进行安置的方式。</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Nimbus Roman" w:hAnsi="Nimbus Roman" w:eastAsia="仿宋_GB2312" w:cs="Nimbus Roman"/>
          <w:sz w:val="32"/>
          <w:szCs w:val="32"/>
          <w:lang w:val="en-US" w:eastAsia="zh-CN"/>
        </w:rPr>
      </w:pPr>
      <w:r>
        <w:rPr>
          <w:rFonts w:hint="default" w:ascii="Nimbus Roman" w:hAnsi="Nimbus Roman" w:eastAsia="仿宋_GB2312" w:cs="Nimbus Roman"/>
          <w:sz w:val="32"/>
          <w:szCs w:val="32"/>
        </w:rPr>
        <w:t>（三）</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房</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票</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类型。房票分为A房票与B房票。A房票为应合法安置房屋建筑面积。B房票为应补偿</w:t>
      </w:r>
      <w:r>
        <w:rPr>
          <w:rFonts w:hint="default" w:ascii="Nimbus Roman" w:hAnsi="Nimbus Roman" w:eastAsia="仿宋_GB2312" w:cs="Nimbus Roman"/>
          <w:sz w:val="32"/>
          <w:szCs w:val="32"/>
          <w:lang w:val="en-US" w:eastAsia="zh-CN"/>
        </w:rPr>
        <w:t>货币金额（包括附属物、搬迁费、周转费等费用）。</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（四）</w:t>
      </w:r>
      <w:r>
        <w:rPr>
          <w:rFonts w:hint="default" w:ascii="Nimbus Roman" w:hAnsi="Nimbus Roman" w:eastAsia="仿宋_GB2312" w:cs="Nimbus Roman"/>
          <w:sz w:val="32"/>
          <w:szCs w:val="32"/>
          <w:lang w:eastAsia="zh-CN"/>
        </w:rPr>
        <w:t>使用</w:t>
      </w:r>
      <w:r>
        <w:rPr>
          <w:rFonts w:hint="default" w:ascii="Nimbus Roman" w:hAnsi="Nimbus Roman" w:eastAsia="仿宋_GB2312" w:cs="Nimbus Roman"/>
          <w:sz w:val="32"/>
          <w:szCs w:val="32"/>
        </w:rPr>
        <w:t>期限。房</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票有效期</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一般</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为</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6</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个月</w:t>
      </w:r>
      <w:r>
        <w:rPr>
          <w:rFonts w:hint="default" w:ascii="Nimbus Roman" w:hAnsi="Nimbus Roman" w:eastAsia="仿宋_GB2312" w:cs="Nimbus Roman"/>
          <w:sz w:val="32"/>
          <w:szCs w:val="32"/>
        </w:rPr>
        <w:t>，持有人应在有效期内</w:t>
      </w:r>
      <w:r>
        <w:rPr>
          <w:rFonts w:hint="default" w:ascii="Nimbus Roman" w:hAnsi="Nimbus Roman" w:eastAsia="仿宋_GB2312" w:cs="Nimbus Roman"/>
          <w:sz w:val="32"/>
          <w:szCs w:val="32"/>
          <w:lang w:eastAsia="zh-CN"/>
        </w:rPr>
        <w:t>换</w:t>
      </w:r>
      <w:r>
        <w:rPr>
          <w:rFonts w:hint="default" w:ascii="Nimbus Roman" w:hAnsi="Nimbus Roman" w:eastAsia="仿宋_GB2312" w:cs="Nimbus Roman"/>
          <w:sz w:val="32"/>
          <w:szCs w:val="32"/>
        </w:rPr>
        <w:t>购房</w:t>
      </w:r>
      <w:r>
        <w:rPr>
          <w:rFonts w:hint="default" w:ascii="Nimbus Roman" w:hAnsi="Nimbus Roman" w:eastAsia="仿宋_GB2312" w:cs="Nimbus Roman"/>
          <w:sz w:val="32"/>
          <w:szCs w:val="32"/>
          <w:lang w:eastAsia="zh-CN"/>
        </w:rPr>
        <w:t>屋</w:t>
      </w:r>
      <w:r>
        <w:rPr>
          <w:rFonts w:hint="default" w:ascii="Nimbus Roman" w:hAnsi="Nimbus Roman" w:eastAsia="仿宋_GB2312" w:cs="Nimbus Roman"/>
          <w:sz w:val="32"/>
          <w:szCs w:val="32"/>
        </w:rPr>
        <w:t>，逾期将视同自行放弃房票安置，</w:t>
      </w:r>
      <w:r>
        <w:rPr>
          <w:rFonts w:hint="default" w:ascii="Nimbus Roman" w:hAnsi="Nimbus Roman" w:eastAsia="仿宋_GB2312" w:cs="Nimbus Roman"/>
          <w:sz w:val="32"/>
          <w:szCs w:val="32"/>
          <w:lang w:eastAsia="zh-CN"/>
        </w:rPr>
        <w:t>由</w:t>
      </w:r>
      <w:r>
        <w:rPr>
          <w:rFonts w:hint="default" w:ascii="Nimbus Roman" w:hAnsi="Nimbus Roman" w:eastAsia="仿宋_GB2312" w:cs="Nimbus Roman"/>
          <w:sz w:val="32"/>
          <w:szCs w:val="32"/>
        </w:rPr>
        <w:t>征收人按照项目征收补偿方案实行货币补偿。</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default" w:ascii="Nimbus Roman" w:hAnsi="Nimbus Roman" w:eastAsia="仿宋" w:cs="Nimbus Roman"/>
          <w:sz w:val="32"/>
          <w:szCs w:val="32"/>
        </w:rPr>
      </w:pPr>
      <w:r>
        <w:rPr>
          <w:rFonts w:hint="default" w:ascii="Nimbus Roman" w:hAnsi="Nimbus Roman" w:eastAsia="仿宋_GB2312" w:cs="Nimbus Roman"/>
          <w:sz w:val="32"/>
          <w:szCs w:val="32"/>
        </w:rPr>
        <w:t>（</w:t>
      </w:r>
      <w:r>
        <w:rPr>
          <w:rFonts w:hint="default" w:ascii="Nimbus Roman" w:hAnsi="Nimbus Roman" w:eastAsia="仿宋_GB2312" w:cs="Nimbus Roman"/>
          <w:sz w:val="32"/>
          <w:szCs w:val="32"/>
          <w:lang w:eastAsia="zh-CN"/>
        </w:rPr>
        <w:t>五</w:t>
      </w:r>
      <w:r>
        <w:rPr>
          <w:rFonts w:hint="default" w:ascii="Nimbus Roman" w:hAnsi="Nimbus Roman" w:eastAsia="仿宋_GB2312" w:cs="Nimbus Roman"/>
          <w:sz w:val="32"/>
          <w:szCs w:val="32"/>
        </w:rPr>
        <w:t>）适用范围。新乡市中心城区（卫滨区、红旗区、牧野区、凤泉区、高新区、经开区）国有土地上房屋征收与补偿全面推行房票安置，中心城区集体土地涉及房屋征收与补偿参照执行。</w:t>
      </w:r>
    </w:p>
    <w:p>
      <w:pPr>
        <w:keepNext w:val="0"/>
        <w:keepLines w:val="0"/>
        <w:pageBreakBefore w:val="0"/>
        <w:widowControl w:val="0"/>
        <w:tabs>
          <w:tab w:val="left" w:pos="619"/>
        </w:tabs>
        <w:kinsoku/>
        <w:wordWrap/>
        <w:overflowPunct/>
        <w:topLinePunct w:val="0"/>
        <w:autoSpaceDE/>
        <w:autoSpaceDN/>
        <w:bidi w:val="0"/>
        <w:adjustRightInd w:val="0"/>
        <w:snapToGrid w:val="0"/>
        <w:spacing w:line="560" w:lineRule="exact"/>
        <w:ind w:firstLine="640" w:firstLineChars="200"/>
        <w:jc w:val="both"/>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w:t>
      </w:r>
      <w:r>
        <w:rPr>
          <w:rFonts w:hint="default" w:ascii="Nimbus Roman" w:hAnsi="Nimbus Roman" w:eastAsia="仿宋_GB2312" w:cs="Nimbus Roman"/>
          <w:sz w:val="32"/>
          <w:szCs w:val="32"/>
          <w:lang w:eastAsia="zh-CN"/>
        </w:rPr>
        <w:t>六</w:t>
      </w:r>
      <w:r>
        <w:rPr>
          <w:rFonts w:hint="default" w:ascii="Nimbus Roman" w:hAnsi="Nimbus Roman" w:eastAsia="仿宋_GB2312" w:cs="Nimbus Roman"/>
          <w:sz w:val="32"/>
          <w:szCs w:val="32"/>
        </w:rPr>
        <w:t>）实施主体。各区政府（管委会）为房票安置实施主体，负责房票安置的组织实施工作，并制定本辖区房票安置的具体实施细则。</w:t>
      </w:r>
      <w:r>
        <w:rPr>
          <w:rFonts w:hint="default" w:ascii="Nimbus Roman" w:hAnsi="Nimbus Roman" w:eastAsia="仿宋_GB2312" w:cs="Nimbus Roman"/>
          <w:sz w:val="32"/>
          <w:szCs w:val="32"/>
          <w:lang w:eastAsia="zh-CN"/>
        </w:rPr>
        <w:t>新启动征收项目</w:t>
      </w:r>
      <w:r>
        <w:rPr>
          <w:rFonts w:hint="default" w:ascii="Nimbus Roman" w:hAnsi="Nimbus Roman" w:eastAsia="仿宋_GB2312" w:cs="Nimbus Roman"/>
          <w:sz w:val="32"/>
          <w:szCs w:val="32"/>
        </w:rPr>
        <w:t>采取房票安置的，各区政府在做出房屋征收决定前，征收补偿费用必须纳入专户存储、专款专用。</w:t>
      </w:r>
    </w:p>
    <w:p>
      <w:pPr>
        <w:keepNext w:val="0"/>
        <w:keepLines w:val="0"/>
        <w:pageBreakBefore w:val="0"/>
        <w:widowControl w:val="0"/>
        <w:tabs>
          <w:tab w:val="left" w:pos="619"/>
        </w:tabs>
        <w:kinsoku/>
        <w:wordWrap/>
        <w:overflowPunct/>
        <w:topLinePunct w:val="0"/>
        <w:autoSpaceDE/>
        <w:autoSpaceDN/>
        <w:bidi w:val="0"/>
        <w:adjustRightInd w:val="0"/>
        <w:snapToGrid w:val="0"/>
        <w:spacing w:line="560" w:lineRule="exact"/>
        <w:ind w:firstLine="640" w:firstLineChars="200"/>
        <w:jc w:val="both"/>
        <w:textAlignment w:val="auto"/>
        <w:rPr>
          <w:rFonts w:hint="default" w:ascii="Nimbus Roman" w:hAnsi="Nimbus Roman" w:eastAsia="黑体" w:cs="Nimbus Roman"/>
          <w:sz w:val="32"/>
          <w:szCs w:val="32"/>
        </w:rPr>
      </w:pPr>
      <w:r>
        <w:rPr>
          <w:rFonts w:hint="default" w:ascii="Nimbus Roman" w:hAnsi="Nimbus Roman" w:eastAsia="仿宋_GB2312" w:cs="Nimbus Roman"/>
          <w:sz w:val="32"/>
          <w:szCs w:val="32"/>
        </w:rPr>
        <w:t>（</w:t>
      </w:r>
      <w:r>
        <w:rPr>
          <w:rFonts w:hint="default" w:ascii="Nimbus Roman" w:hAnsi="Nimbus Roman" w:eastAsia="仿宋_GB2312" w:cs="Nimbus Roman"/>
          <w:sz w:val="32"/>
          <w:szCs w:val="32"/>
          <w:lang w:eastAsia="zh-CN"/>
        </w:rPr>
        <w:t>七</w:t>
      </w:r>
      <w:r>
        <w:rPr>
          <w:rFonts w:hint="default" w:ascii="Nimbus Roman" w:hAnsi="Nimbus Roman" w:eastAsia="仿宋_GB2312" w:cs="Nimbus Roman"/>
          <w:sz w:val="32"/>
          <w:szCs w:val="32"/>
        </w:rPr>
        <w:t>）职责分工。市发改、财政、住建、税务、资源规划、市场监管、司法、教育、不动产等有关部门按照各自职责分工密切配合，保障房票安置工作依法顺利推进。市住建局</w:t>
      </w:r>
      <w:r>
        <w:rPr>
          <w:rFonts w:hint="default" w:ascii="Nimbus Roman" w:hAnsi="Nimbus Roman" w:eastAsia="仿宋_GB2312" w:cs="Nimbus Roman"/>
          <w:sz w:val="32"/>
          <w:szCs w:val="32"/>
          <w:lang w:eastAsia="zh-CN"/>
        </w:rPr>
        <w:t>负责监督指导全市房票安置工作。市房地产市场服务中心负责“</w:t>
      </w:r>
      <w:r>
        <w:rPr>
          <w:rFonts w:hint="default" w:ascii="Nimbus Roman" w:hAnsi="Nimbus Roman" w:eastAsia="仿宋_GB2312" w:cs="Nimbus Roman"/>
          <w:color w:val="auto"/>
          <w:sz w:val="32"/>
          <w:szCs w:val="32"/>
          <w:highlight w:val="none"/>
          <w:lang w:eastAsia="zh-CN"/>
        </w:rPr>
        <w:t>商品房安置信息平台</w:t>
      </w:r>
      <w:r>
        <w:rPr>
          <w:rFonts w:hint="default" w:ascii="Nimbus Roman" w:hAnsi="Nimbus Roman" w:eastAsia="仿宋_GB2312" w:cs="Nimbus Roman"/>
          <w:sz w:val="32"/>
          <w:szCs w:val="32"/>
          <w:lang w:eastAsia="zh-CN"/>
        </w:rPr>
        <w:t>”建设、运行、维护等事务性工作</w:t>
      </w:r>
      <w:r>
        <w:rPr>
          <w:rFonts w:hint="default" w:ascii="Nimbus Roman" w:hAnsi="Nimbus Roman" w:eastAsia="仿宋_GB2312" w:cs="Nimbus Roman"/>
          <w:sz w:val="32"/>
          <w:szCs w:val="32"/>
        </w:rPr>
        <w:t>。</w:t>
      </w:r>
    </w:p>
    <w:p>
      <w:pPr>
        <w:keepNext w:val="0"/>
        <w:keepLines w:val="0"/>
        <w:pageBreakBefore w:val="0"/>
        <w:widowControl w:val="0"/>
        <w:tabs>
          <w:tab w:val="left" w:pos="619"/>
        </w:tabs>
        <w:kinsoku/>
        <w:wordWrap/>
        <w:overflowPunct/>
        <w:topLinePunct w:val="0"/>
        <w:autoSpaceDE/>
        <w:autoSpaceDN/>
        <w:bidi w:val="0"/>
        <w:adjustRightInd w:val="0"/>
        <w:snapToGrid w:val="0"/>
        <w:spacing w:line="560" w:lineRule="exact"/>
        <w:ind w:left="0" w:leftChars="0" w:firstLine="640" w:firstLineChars="200"/>
        <w:jc w:val="both"/>
        <w:textAlignment w:val="auto"/>
        <w:rPr>
          <w:rFonts w:hint="default" w:ascii="Nimbus Roman" w:hAnsi="Nimbus Roman" w:eastAsia="黑体" w:cs="Nimbus Roman"/>
          <w:sz w:val="32"/>
          <w:szCs w:val="32"/>
        </w:rPr>
      </w:pPr>
      <w:r>
        <w:rPr>
          <w:rFonts w:hint="default" w:ascii="Nimbus Roman" w:hAnsi="Nimbus Roman" w:eastAsia="黑体" w:cs="Nimbus Roman"/>
          <w:sz w:val="32"/>
          <w:szCs w:val="32"/>
        </w:rPr>
        <w:t>四、房票</w:t>
      </w:r>
      <w:r>
        <w:rPr>
          <w:rFonts w:hint="default" w:ascii="Nimbus Roman" w:hAnsi="Nimbus Roman" w:eastAsia="黑体" w:cs="Nimbus Roman"/>
          <w:sz w:val="32"/>
          <w:szCs w:val="32"/>
          <w:lang w:eastAsia="zh-CN"/>
        </w:rPr>
        <w:t>制定与</w:t>
      </w:r>
      <w:r>
        <w:rPr>
          <w:rFonts w:hint="default" w:ascii="Nimbus Roman" w:hAnsi="Nimbus Roman" w:eastAsia="黑体" w:cs="Nimbus Roman"/>
          <w:sz w:val="32"/>
          <w:szCs w:val="32"/>
        </w:rPr>
        <w:t>奖励</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pPr>
      <w:r>
        <w:rPr>
          <w:rFonts w:hint="default" w:ascii="Nimbus Roman" w:hAnsi="Nimbus Roman" w:eastAsia="仿宋_GB2312" w:cs="Nimbus Roman"/>
          <w:sz w:val="32"/>
          <w:szCs w:val="32"/>
        </w:rPr>
        <w:t>（一）</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各区政府（管委会）根据项目情况</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，按照“一项目一政策、一小区一办法”的原则，</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制定</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本辖区内项目使用A房票安置的具体置换比例和B房票的奖励办法。</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default" w:ascii="Nimbus Roman" w:hAnsi="Nimbus Roman" w:eastAsia="黑体" w:cs="Nimbus Roman"/>
          <w:sz w:val="32"/>
          <w:szCs w:val="32"/>
        </w:rPr>
      </w:pPr>
      <w:r>
        <w:rPr>
          <w:rFonts w:hint="default" w:ascii="Nimbus Roman" w:hAnsi="Nimbus Roman" w:eastAsia="仿宋_GB2312" w:cs="Nimbus Roman"/>
          <w:sz w:val="32"/>
          <w:szCs w:val="32"/>
        </w:rPr>
        <w:t>（二）被征收人选择房票安置的，参与提供商品房安置的开发企业应给予适当优惠。</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default" w:ascii="Nimbus Roman" w:hAnsi="Nimbus Roman" w:eastAsia="黑体" w:cs="Nimbus Roman"/>
          <w:sz w:val="32"/>
          <w:szCs w:val="32"/>
        </w:rPr>
      </w:pPr>
      <w:r>
        <w:rPr>
          <w:rFonts w:hint="default" w:ascii="Nimbus Roman" w:hAnsi="Nimbus Roman" w:eastAsia="黑体" w:cs="Nimbus Roman"/>
          <w:sz w:val="32"/>
          <w:szCs w:val="32"/>
        </w:rPr>
        <w:t>五、房票使用规则</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both"/>
        <w:textAlignment w:val="auto"/>
        <w:rPr>
          <w:rFonts w:hint="default" w:ascii="Nimbus Roman" w:hAnsi="Nimbus Roman" w:eastAsia="仿宋_GB2312" w:cs="Nimbus Roman"/>
          <w:sz w:val="32"/>
          <w:szCs w:val="32"/>
        </w:rPr>
      </w:pPr>
      <w:r>
        <w:rPr>
          <w:rFonts w:hint="default" w:ascii="Nimbus Roman" w:hAnsi="Nimbus Roman" w:eastAsia="仿宋_GB2312" w:cs="Nimbus Roman"/>
          <w:b w:val="0"/>
          <w:bCs w:val="0"/>
          <w:sz w:val="32"/>
          <w:szCs w:val="32"/>
        </w:rPr>
        <w:t>（一）实名持有。房</w:t>
      </w:r>
      <w:r>
        <w:rPr>
          <w:rFonts w:hint="default" w:ascii="Nimbus Roman" w:hAnsi="Nimbus Roman" w:eastAsia="仿宋_GB2312" w:cs="Nimbus Roman"/>
          <w:sz w:val="32"/>
          <w:szCs w:val="32"/>
        </w:rPr>
        <w:t>票实行实名制，持有人为被征收房屋的所有权人，持有人可持房票在</w:t>
      </w:r>
      <w:r>
        <w:rPr>
          <w:rFonts w:hint="default" w:ascii="Nimbus Roman" w:hAnsi="Nimbus Roman" w:eastAsia="仿宋_GB2312" w:cs="Nimbus Roman"/>
          <w:sz w:val="32"/>
          <w:szCs w:val="32"/>
          <w:lang w:eastAsia="zh-CN"/>
        </w:rPr>
        <w:t>“</w:t>
      </w:r>
      <w:r>
        <w:rPr>
          <w:rFonts w:hint="default" w:ascii="Nimbus Roman" w:hAnsi="Nimbus Roman" w:eastAsia="仿宋_GB2312" w:cs="Nimbus Roman"/>
          <w:color w:val="auto"/>
          <w:sz w:val="32"/>
          <w:szCs w:val="32"/>
          <w:highlight w:val="none"/>
          <w:lang w:eastAsia="zh-CN"/>
        </w:rPr>
        <w:t>商品房安置信息平台</w:t>
      </w:r>
      <w:r>
        <w:rPr>
          <w:rFonts w:hint="default" w:ascii="Nimbus Roman" w:hAnsi="Nimbus Roman" w:eastAsia="仿宋_GB2312" w:cs="Nimbus Roman"/>
          <w:sz w:val="32"/>
          <w:szCs w:val="32"/>
          <w:lang w:eastAsia="zh-CN"/>
        </w:rPr>
        <w:t>”</w:t>
      </w:r>
      <w:r>
        <w:rPr>
          <w:rFonts w:hint="default" w:ascii="Nimbus Roman" w:hAnsi="Nimbus Roman" w:eastAsia="仿宋_GB2312" w:cs="Nimbus Roman"/>
          <w:sz w:val="32"/>
          <w:szCs w:val="32"/>
        </w:rPr>
        <w:t>中为本人及其配偶、父母、子女</w:t>
      </w:r>
      <w:r>
        <w:rPr>
          <w:rFonts w:hint="default" w:ascii="Nimbus Roman" w:hAnsi="Nimbus Roman" w:eastAsia="仿宋_GB2312" w:cs="Nimbus Roman"/>
          <w:sz w:val="32"/>
          <w:szCs w:val="32"/>
          <w:lang w:eastAsia="zh-CN"/>
        </w:rPr>
        <w:t>置换房屋</w:t>
      </w:r>
      <w:r>
        <w:rPr>
          <w:rFonts w:hint="default" w:ascii="Nimbus Roman" w:hAnsi="Nimbus Roman" w:eastAsia="仿宋_GB2312" w:cs="Nimbus Roman"/>
          <w:sz w:val="32"/>
          <w:szCs w:val="32"/>
        </w:rPr>
        <w:t>（含住宅房、商业用房等）。确因特殊情况，被征收人不能到场，需出具相关证明。</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pPr>
      <w:r>
        <w:rPr>
          <w:rFonts w:hint="default" w:ascii="Nimbus Roman" w:hAnsi="Nimbus Roman" w:eastAsia="仿宋_GB2312" w:cs="Nimbus Roman"/>
          <w:b w:val="0"/>
          <w:bCs w:val="0"/>
          <w:sz w:val="32"/>
          <w:szCs w:val="32"/>
        </w:rPr>
        <w:t>（二）</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A房票安置使用方法</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。被征收人</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可持A房票在“商品房安置信息平台”内选择置换安置的</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商品房</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。置换</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房屋</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面积不足A</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房票票载</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面积</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的</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，剩余部分可继续置换；</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超出</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A</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房票票载</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面积</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的，</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被征收人按照商品价结算差价。</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pP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当A房票内剩余面积小于10平方米时，可按照被征收房屋的每平方米评估价格乘以剩余面积，转换为B房票使用。</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pPr>
      <w:r>
        <w:rPr>
          <w:rFonts w:hint="default" w:ascii="Nimbus Roman" w:hAnsi="Nimbus Roman" w:eastAsia="仿宋_GB2312" w:cs="Nimbus Roman"/>
          <w:b w:val="0"/>
          <w:bCs w:val="0"/>
          <w:sz w:val="32"/>
          <w:szCs w:val="32"/>
        </w:rPr>
        <w:t>（三）</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B房票使用方法。</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被征收人</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可持B房票购买安置小区内商铺、公寓、车位、</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储藏室</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等，以及</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抵扣水气暖配套费用。</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也可抵顶超面积商品价。</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pP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当</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B</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房票内剩余金额低于票面价值5%时，可申请转换现金。</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pP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原则上</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A</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房票</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和B</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房</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票只可转让一次。选择房票安置的，可以跨区购</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“商品房安置信息平台”</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中的房屋</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黑体" w:cs="Nimbus Roman"/>
          <w:sz w:val="32"/>
          <w:szCs w:val="32"/>
        </w:rPr>
      </w:pPr>
      <w:r>
        <w:rPr>
          <w:rFonts w:hint="default" w:ascii="Nimbus Roman" w:hAnsi="Nimbus Roman" w:eastAsia="仿宋_GB2312" w:cs="Nimbus Roman"/>
          <w:b w:val="0"/>
          <w:bCs w:val="0"/>
          <w:sz w:val="32"/>
          <w:szCs w:val="32"/>
        </w:rPr>
        <w:t>严禁套现。</w:t>
      </w:r>
      <w:r>
        <w:rPr>
          <w:rFonts w:hint="default" w:ascii="Nimbus Roman" w:hAnsi="Nimbus Roman" w:eastAsia="仿宋_GB2312" w:cs="Nimbus Roman"/>
          <w:sz w:val="32"/>
          <w:szCs w:val="32"/>
        </w:rPr>
        <w:t>参与房票安置的房地产开发企业及个人，严禁对房票进行抵押、质押、非法套现，否则承担相应的法律责任。</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黑体" w:cs="Nimbus Roman"/>
          <w:sz w:val="32"/>
          <w:szCs w:val="32"/>
        </w:rPr>
      </w:pPr>
      <w:r>
        <w:rPr>
          <w:rFonts w:hint="default" w:ascii="Nimbus Roman" w:hAnsi="Nimbus Roman" w:eastAsia="黑体" w:cs="Nimbus Roman"/>
          <w:sz w:val="32"/>
          <w:szCs w:val="32"/>
        </w:rPr>
        <w:t>六、房票安置房源筹集</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（一）政府组织建设的安置房。该类安置房源（须具备办理不动产登记各项条件）纳入</w:t>
      </w:r>
      <w:r>
        <w:rPr>
          <w:rFonts w:hint="default" w:ascii="Nimbus Roman" w:hAnsi="Nimbus Roman" w:eastAsia="仿宋_GB2312" w:cs="Nimbus Roman"/>
          <w:sz w:val="32"/>
          <w:szCs w:val="32"/>
          <w:lang w:eastAsia="zh-CN"/>
        </w:rPr>
        <w:t>“</w:t>
      </w:r>
      <w:r>
        <w:rPr>
          <w:rFonts w:hint="default" w:ascii="Nimbus Roman" w:hAnsi="Nimbus Roman" w:eastAsia="仿宋_GB2312" w:cs="Nimbus Roman"/>
          <w:color w:val="auto"/>
          <w:sz w:val="32"/>
          <w:szCs w:val="32"/>
          <w:highlight w:val="none"/>
          <w:lang w:eastAsia="zh-CN"/>
        </w:rPr>
        <w:t>商品房安置信息平台</w:t>
      </w:r>
      <w:r>
        <w:rPr>
          <w:rFonts w:hint="default" w:ascii="Nimbus Roman" w:hAnsi="Nimbus Roman" w:eastAsia="仿宋_GB2312" w:cs="Nimbus Roman"/>
          <w:sz w:val="32"/>
          <w:szCs w:val="32"/>
          <w:lang w:eastAsia="zh-CN"/>
        </w:rPr>
        <w:t>”</w:t>
      </w:r>
      <w:r>
        <w:rPr>
          <w:rFonts w:hint="default" w:ascii="Nimbus Roman" w:hAnsi="Nimbus Roman" w:eastAsia="仿宋_GB2312" w:cs="Nimbus Roman"/>
          <w:sz w:val="32"/>
          <w:szCs w:val="32"/>
        </w:rPr>
        <w:t>，公开房源位置、户型、面积、价格等信息。</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（二）政府商定商品房。市住建局发布中心城区范围内房地产开发企业参与房票安置的条件，房地产开发企业按照自愿原则，提供用于房票安置的具体房源、价格</w:t>
      </w:r>
      <w:r>
        <w:rPr>
          <w:rFonts w:hint="default" w:ascii="Nimbus Roman" w:hAnsi="Nimbus Roman" w:eastAsia="仿宋_GB2312" w:cs="Nimbus Roman"/>
          <w:sz w:val="32"/>
          <w:szCs w:val="32"/>
          <w:lang w:eastAsia="zh-CN"/>
        </w:rPr>
        <w:t>、</w:t>
      </w:r>
      <w:r>
        <w:rPr>
          <w:rFonts w:hint="default" w:ascii="Nimbus Roman" w:hAnsi="Nimbus Roman" w:eastAsia="仿宋_GB2312" w:cs="Nimbus Roman"/>
          <w:sz w:val="32"/>
          <w:szCs w:val="32"/>
        </w:rPr>
        <w:t>优惠幅度，确保公平、公正、公开。</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黑体" w:cs="Nimbus Roman"/>
          <w:sz w:val="32"/>
          <w:szCs w:val="32"/>
        </w:rPr>
      </w:pPr>
      <w:r>
        <w:rPr>
          <w:rFonts w:hint="default" w:ascii="Nimbus Roman" w:hAnsi="Nimbus Roman" w:eastAsia="黑体" w:cs="Nimbus Roman"/>
          <w:sz w:val="32"/>
          <w:szCs w:val="32"/>
        </w:rPr>
        <w:t>七、房票结算</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Nimbus Roman" w:hAnsi="Nimbus Roman" w:eastAsia="仿宋" w:cs="Nimbus Roman"/>
          <w:sz w:val="32"/>
          <w:szCs w:val="32"/>
          <w:lang w:eastAsia="zh-CN"/>
        </w:rPr>
      </w:pPr>
      <w:r>
        <w:rPr>
          <w:rFonts w:hint="default" w:ascii="Nimbus Roman" w:hAnsi="Nimbus Roman" w:eastAsia="仿宋" w:cs="Nimbus Roman"/>
          <w:sz w:val="32"/>
          <w:szCs w:val="32"/>
        </w:rPr>
        <w:t>（一）</w:t>
      </w:r>
      <w:r>
        <w:rPr>
          <w:rFonts w:hint="default" w:ascii="Nimbus Roman" w:hAnsi="Nimbus Roman" w:eastAsia="仿宋" w:cs="Nimbus Roman"/>
          <w:sz w:val="32"/>
          <w:szCs w:val="32"/>
          <w:lang w:eastAsia="zh-CN"/>
        </w:rPr>
        <w:t>结算方式。对参与房票安置的房地产开发企业，将采取资产抵顶与现金结算等方式进行。</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Nimbus Roman" w:hAnsi="Nimbus Roman" w:eastAsia="仿宋_GB2312" w:cs="Nimbus Roman"/>
          <w:sz w:val="32"/>
          <w:szCs w:val="32"/>
        </w:rPr>
      </w:pPr>
      <w:r>
        <w:rPr>
          <w:rFonts w:hint="default" w:ascii="Nimbus Roman" w:hAnsi="Nimbus Roman" w:eastAsia="仿宋" w:cs="Nimbus Roman"/>
          <w:sz w:val="32"/>
          <w:szCs w:val="32"/>
          <w:lang w:eastAsia="zh-CN"/>
        </w:rPr>
        <w:t>（二）结算流程。</w:t>
      </w:r>
      <w:r>
        <w:rPr>
          <w:rFonts w:hint="default" w:ascii="Nimbus Roman" w:hAnsi="Nimbus Roman" w:eastAsia="仿宋_GB2312" w:cs="Nimbus Roman"/>
          <w:sz w:val="32"/>
          <w:szCs w:val="32"/>
        </w:rPr>
        <w:t>房地产开发企业</w:t>
      </w:r>
      <w:r>
        <w:rPr>
          <w:rFonts w:hint="default" w:ascii="Nimbus Roman" w:hAnsi="Nimbus Roman" w:eastAsia="仿宋_GB2312" w:cs="Nimbus Roman"/>
          <w:sz w:val="32"/>
          <w:szCs w:val="32"/>
          <w:lang w:eastAsia="zh-CN"/>
        </w:rPr>
        <w:t>要及时将</w:t>
      </w:r>
      <w:r>
        <w:rPr>
          <w:rFonts w:hint="default" w:ascii="Nimbus Roman" w:hAnsi="Nimbus Roman" w:eastAsia="仿宋_GB2312" w:cs="Nimbus Roman"/>
          <w:sz w:val="32"/>
          <w:szCs w:val="32"/>
        </w:rPr>
        <w:t>房票、已生效备案的房屋买卖合同、购房款发票等</w:t>
      </w:r>
      <w:r>
        <w:rPr>
          <w:rFonts w:hint="default" w:ascii="Nimbus Roman" w:hAnsi="Nimbus Roman" w:eastAsia="仿宋_GB2312" w:cs="Nimbus Roman"/>
          <w:sz w:val="32"/>
          <w:szCs w:val="32"/>
          <w:lang w:eastAsia="zh-CN"/>
        </w:rPr>
        <w:t>材料向</w:t>
      </w:r>
      <w:r>
        <w:rPr>
          <w:rFonts w:hint="default" w:ascii="Nimbus Roman" w:hAnsi="Nimbus Roman" w:eastAsia="仿宋_GB2312" w:cs="Nimbus Roman"/>
          <w:color w:val="auto"/>
          <w:sz w:val="32"/>
          <w:szCs w:val="32"/>
          <w:highlight w:val="none"/>
        </w:rPr>
        <w:t>出票征收部门备案</w:t>
      </w:r>
      <w:r>
        <w:rPr>
          <w:rFonts w:hint="default" w:ascii="Nimbus Roman" w:hAnsi="Nimbus Roman" w:eastAsia="仿宋_GB2312" w:cs="Nimbus Roman"/>
          <w:sz w:val="32"/>
          <w:szCs w:val="32"/>
        </w:rPr>
        <w:t>，</w:t>
      </w:r>
      <w:r>
        <w:rPr>
          <w:rFonts w:hint="default" w:ascii="Nimbus Roman" w:hAnsi="Nimbus Roman" w:eastAsia="仿宋_GB2312" w:cs="Nimbus Roman"/>
          <w:sz w:val="32"/>
          <w:szCs w:val="32"/>
          <w:lang w:eastAsia="zh-CN"/>
        </w:rPr>
        <w:t>辖区政府</w:t>
      </w:r>
      <w:r>
        <w:rPr>
          <w:rFonts w:hint="default" w:ascii="Nimbus Roman" w:hAnsi="Nimbus Roman" w:eastAsia="仿宋_GB2312" w:cs="Nimbus Roman"/>
          <w:color w:val="auto"/>
          <w:sz w:val="32"/>
          <w:szCs w:val="32"/>
          <w:highlight w:val="none"/>
          <w:lang w:eastAsia="zh-CN"/>
        </w:rPr>
        <w:t>要对房票安置相关材料进行审核，审核后报市城市更新专班办公室审定，审定通过后，</w:t>
      </w:r>
      <w:r>
        <w:rPr>
          <w:rFonts w:hint="default" w:ascii="Nimbus Roman" w:hAnsi="Nimbus Roman" w:eastAsia="仿宋_GB2312" w:cs="Nimbus Roman"/>
          <w:sz w:val="32"/>
          <w:szCs w:val="32"/>
          <w:lang w:val="en-US" w:eastAsia="zh-CN"/>
        </w:rPr>
        <w:t>依法依规及时拨付。</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Nimbus Roman" w:hAnsi="Nimbus Roman" w:eastAsia="黑体" w:cs="Nimbus Roman"/>
          <w:sz w:val="32"/>
          <w:szCs w:val="32"/>
        </w:rPr>
      </w:pPr>
      <w:r>
        <w:rPr>
          <w:rFonts w:hint="default" w:ascii="Nimbus Roman" w:hAnsi="Nimbus Roman" w:eastAsia="黑体" w:cs="Nimbus Roman"/>
          <w:sz w:val="32"/>
          <w:szCs w:val="32"/>
        </w:rPr>
        <w:t>八、优惠政策</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（一）税收优惠政策。被征收人</w:t>
      </w:r>
      <w:r>
        <w:rPr>
          <w:rFonts w:hint="default" w:ascii="Nimbus Roman" w:hAnsi="Nimbus Roman" w:eastAsia="仿宋_GB2312" w:cs="Nimbus Roman"/>
          <w:sz w:val="32"/>
          <w:szCs w:val="32"/>
          <w:lang w:eastAsia="zh-CN"/>
        </w:rPr>
        <w:t>置换、</w:t>
      </w:r>
      <w:r>
        <w:rPr>
          <w:rFonts w:hint="default" w:ascii="Nimbus Roman" w:hAnsi="Nimbus Roman" w:eastAsia="仿宋_GB2312" w:cs="Nimbus Roman"/>
          <w:sz w:val="32"/>
          <w:szCs w:val="32"/>
        </w:rPr>
        <w:t>购买本通知所列各类安置房源的，根据《中华人民共和国契税法》、《财政部、税务总局关于契</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税法实施后有关优惠政策衔接问题的公告》（财税〔2021〕29号）</w:t>
      </w:r>
      <w:r>
        <w:rPr>
          <w:rFonts w:hint="default" w:ascii="Nimbus Roman" w:hAnsi="Nimbus Roman" w:eastAsia="仿宋_GB2312" w:cs="Nimbus Roman"/>
          <w:sz w:val="32"/>
          <w:szCs w:val="32"/>
        </w:rPr>
        <w:t>、《河南省人民代表大会常务委员会关于河南省契税适用税率等事项的决定》等有关规定享受税收减免。</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（二）金融配套政策。符合本市公积金提取和贷款条件的，超出房票票面</w:t>
      </w:r>
      <w:r>
        <w:rPr>
          <w:rFonts w:hint="default" w:ascii="Nimbus Roman" w:hAnsi="Nimbus Roman" w:eastAsia="仿宋_GB2312" w:cs="Nimbus Roman"/>
          <w:sz w:val="32"/>
          <w:szCs w:val="32"/>
          <w:lang w:eastAsia="zh-CN"/>
        </w:rPr>
        <w:t>面积和</w:t>
      </w:r>
      <w:r>
        <w:rPr>
          <w:rFonts w:hint="default" w:ascii="Nimbus Roman" w:hAnsi="Nimbus Roman" w:eastAsia="仿宋_GB2312" w:cs="Nimbus Roman"/>
          <w:sz w:val="32"/>
          <w:szCs w:val="32"/>
        </w:rPr>
        <w:t>金额部分可申请公积金提取和贷款（公积金贷款或组合贷款）。</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（三）义务教育保障政策。被征收人以房票安置方式购买商品住房后，被征收人子女可在一定期限内保留原被征收住宅片区所在学区的入学资格，具体办法由教育部门和各区政府（管委会）自行制定。</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Nimbus Roman" w:hAnsi="Nimbus Roman" w:eastAsia="黑体" w:cs="Nimbus Roman"/>
          <w:sz w:val="32"/>
          <w:szCs w:val="32"/>
        </w:rPr>
      </w:pPr>
      <w:r>
        <w:rPr>
          <w:rFonts w:hint="default" w:ascii="Nimbus Roman" w:hAnsi="Nimbus Roman" w:eastAsia="黑体" w:cs="Nimbus Roman"/>
          <w:sz w:val="32"/>
          <w:szCs w:val="32"/>
        </w:rPr>
        <w:t>九、制度保障</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（一）建立统筹协调机制。市城市更新专班召集统筹协调房票安置工作</w:t>
      </w:r>
      <w:r>
        <w:rPr>
          <w:rFonts w:hint="default" w:ascii="Nimbus Roman" w:hAnsi="Nimbus Roman" w:eastAsia="仿宋_GB2312" w:cs="Nimbus Roman"/>
          <w:sz w:val="32"/>
          <w:szCs w:val="32"/>
          <w:lang w:eastAsia="zh-CN"/>
        </w:rPr>
        <w:t>。</w:t>
      </w:r>
      <w:r>
        <w:rPr>
          <w:rFonts w:hint="default" w:ascii="Nimbus Roman" w:hAnsi="Nimbus Roman" w:eastAsia="仿宋_GB2312" w:cs="Nimbus Roman"/>
          <w:sz w:val="32"/>
          <w:szCs w:val="32"/>
        </w:rPr>
        <w:t>市发改委、市财政局、市住建局、市税务局、市自然资源局、市市场监管局、市教育局、市不动产中心、市公积金管理中心、中心城区各区政府（管委会）</w:t>
      </w:r>
      <w:r>
        <w:rPr>
          <w:rFonts w:hint="default" w:ascii="Nimbus Roman" w:hAnsi="Nimbus Roman" w:eastAsia="仿宋_GB2312" w:cs="Nimbus Roman"/>
          <w:sz w:val="32"/>
          <w:szCs w:val="32"/>
          <w:lang w:val="en-US" w:eastAsia="zh-CN"/>
        </w:rPr>
        <w:t>依照职责依法</w:t>
      </w:r>
      <w:r>
        <w:rPr>
          <w:rFonts w:hint="default" w:ascii="Nimbus Roman" w:hAnsi="Nimbus Roman" w:eastAsia="仿宋_GB2312" w:cs="Nimbus Roman"/>
          <w:sz w:val="32"/>
          <w:szCs w:val="32"/>
        </w:rPr>
        <w:t>推进房票安置工作。</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二）明确各项工作责任。各级房屋征收主管部门和具体实施部门要严格执行征收安置相关政策，对弄虚作假、套取安置补偿资金，或者擅自突破政策标准，造成重大影响和损失的，依法追究相关单位和人员责任。</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sz w:val="32"/>
          <w:szCs w:val="32"/>
        </w:rPr>
        <w:t>（三）细化奖惩措施。参与房票安置的房地产开发企业应诚实守信，合法经营，对存在弄虚作假、提供不实信息等行为的，由主管部门记入企业诚信档案。涉嫌违法的，由相关部门依法处理。</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黑体" w:cs="Nimbus Roman"/>
          <w:sz w:val="32"/>
          <w:szCs w:val="32"/>
        </w:rPr>
      </w:pPr>
      <w:r>
        <w:rPr>
          <w:rFonts w:hint="default" w:ascii="Nimbus Roman" w:hAnsi="Nimbus Roman" w:eastAsia="仿宋_GB2312" w:cs="Nimbus Roman"/>
          <w:sz w:val="32"/>
          <w:szCs w:val="32"/>
        </w:rPr>
        <w:t>参与房票安置的工作人员在房票的</w:t>
      </w:r>
      <w:r>
        <w:rPr>
          <w:rFonts w:hint="default" w:ascii="Nimbus Roman" w:hAnsi="Nimbus Roman" w:eastAsia="仿宋_GB2312" w:cs="Nimbus Roman"/>
          <w:sz w:val="32"/>
          <w:szCs w:val="32"/>
          <w:lang w:eastAsia="zh-CN"/>
        </w:rPr>
        <w:t>制作</w:t>
      </w:r>
      <w:r>
        <w:rPr>
          <w:rFonts w:hint="default" w:ascii="Nimbus Roman" w:hAnsi="Nimbus Roman" w:eastAsia="仿宋_GB2312" w:cs="Nimbus Roman"/>
          <w:sz w:val="32"/>
          <w:szCs w:val="32"/>
        </w:rPr>
        <w:t>、填发、保管、结算等过程中弄虚作假、玩忽职守、徇私舞弊的，视情节给予党政纪处分；构成犯罪的，依法追究刑事责任。</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本方案自2026年 月 日起施行,有效期至2027年 月 日止，</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其间</w:t>
      </w:r>
      <w:r>
        <w:rPr>
          <w:rFonts w:hint="default" w:ascii="Nimbus Roman" w:hAnsi="Nimbus Roman" w:eastAsia="仿宋_GB2312" w:cs="Nimbus Roman"/>
          <w:b w:val="0"/>
          <w:bCs w:val="0"/>
          <w:color w:val="000000" w:themeColor="text1"/>
          <w:sz w:val="32"/>
          <w:szCs w:val="32"/>
          <w:lang w:val="en-US" w:eastAsia="zh-CN"/>
          <w14:textFill>
            <w14:solidFill>
              <w14:schemeClr w14:val="tx1"/>
            </w14:solidFill>
          </w14:textFill>
        </w:rPr>
        <w:t>国家和省有相关政策出台，按国家和省有关规定执行</w:t>
      </w:r>
      <w:r>
        <w:rPr>
          <w:rFonts w:hint="default" w:ascii="Nimbus Roman" w:hAnsi="Nimbus Roman" w:eastAsia="仿宋_GB2312" w:cs="Nimbus Roman"/>
          <w:sz w:val="32"/>
          <w:szCs w:val="32"/>
        </w:rPr>
        <w:t>。</w:t>
      </w:r>
    </w:p>
    <w:p>
      <w:pPr>
        <w:keepNext w:val="0"/>
        <w:keepLines w:val="0"/>
        <w:pageBreakBefore w:val="0"/>
        <w:kinsoku/>
        <w:wordWrap/>
        <w:overflowPunct/>
        <w:topLinePunct w:val="0"/>
        <w:autoSpaceDE/>
        <w:autoSpaceDN/>
        <w:bidi w:val="0"/>
        <w:adjustRightInd w:val="0"/>
        <w:snapToGrid w:val="0"/>
        <w:spacing w:line="560" w:lineRule="exact"/>
        <w:ind w:left="0" w:leftChars="0" w:firstLine="640" w:firstLineChars="200"/>
        <w:textAlignment w:val="auto"/>
        <w:rPr>
          <w:rFonts w:hint="default" w:ascii="Nimbus Roman" w:hAnsi="Nimbus Roman" w:eastAsia="仿宋_GB2312" w:cs="Nimbus Roman"/>
          <w:sz w:val="32"/>
          <w:szCs w:val="32"/>
        </w:rPr>
      </w:pPr>
    </w:p>
    <w:p>
      <w:pPr>
        <w:keepNext w:val="0"/>
        <w:keepLines w:val="0"/>
        <w:pageBreakBefore w:val="0"/>
        <w:kinsoku/>
        <w:wordWrap/>
        <w:overflowPunct/>
        <w:topLinePunct w:val="0"/>
        <w:autoSpaceDE/>
        <w:autoSpaceDN/>
        <w:bidi w:val="0"/>
        <w:adjustRightInd w:val="0"/>
        <w:snapToGrid w:val="0"/>
        <w:spacing w:line="560" w:lineRule="exact"/>
        <w:ind w:left="0" w:leftChars="0" w:firstLine="642" w:firstLineChars="200"/>
        <w:textAlignment w:val="auto"/>
        <w:rPr>
          <w:rFonts w:hint="default" w:ascii="Nimbus Roman" w:hAnsi="Nimbus Roman" w:eastAsia="仿宋" w:cs="Nimbus Roman"/>
          <w:b/>
          <w:bCs/>
          <w:sz w:val="32"/>
          <w:szCs w:val="32"/>
        </w:rPr>
      </w:pPr>
    </w:p>
    <w:p>
      <w:pPr>
        <w:keepNext w:val="0"/>
        <w:keepLines w:val="0"/>
        <w:pageBreakBefore w:val="0"/>
        <w:widowControl/>
        <w:kinsoku/>
        <w:wordWrap/>
        <w:overflowPunct/>
        <w:topLinePunct w:val="0"/>
        <w:autoSpaceDE/>
        <w:autoSpaceDN/>
        <w:bidi w:val="0"/>
        <w:adjustRightInd w:val="0"/>
        <w:snapToGrid w:val="0"/>
        <w:spacing w:line="560" w:lineRule="exact"/>
        <w:ind w:left="0" w:leftChars="0" w:firstLine="640" w:firstLineChars="200"/>
        <w:jc w:val="left"/>
        <w:textAlignment w:val="auto"/>
        <w:rPr>
          <w:rFonts w:hint="default" w:ascii="Nimbus Roman" w:hAnsi="Nimbus Roman" w:eastAsia="仿宋_GB2312" w:cs="Nimbus Roman"/>
          <w:sz w:val="32"/>
          <w:szCs w:val="32"/>
        </w:rPr>
      </w:pPr>
    </w:p>
    <w:sectPr>
      <w:footerReference r:id="rId3" w:type="default"/>
      <w:pgSz w:w="11906" w:h="16838"/>
      <w:pgMar w:top="2098" w:right="1474"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modern"/>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Nimbus Roman">
    <w:panose1 w:val="00000500000000000000"/>
    <w:charset w:val="00"/>
    <w:family w:val="auto"/>
    <w:pitch w:val="default"/>
    <w:sig w:usb0="00000287" w:usb1="00000800" w:usb2="00000000" w:usb3="00000000" w:csb0="6000009F" w:csb1="00000000"/>
  </w:font>
  <w:font w:name="方正小标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仿宋_GB2312">
    <w:altName w:val="方正仿宋_GBK"/>
    <w:panose1 w:val="00000000000000000000"/>
    <w:charset w:val="86"/>
    <w:family w:val="auto"/>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3"/>
                            <w:rPr>
                              <w:rFonts w:hint="default" w:ascii="Nimbus Roman" w:hAnsi="Nimbus Roman" w:cs="Nimbus Roman"/>
                              <w:sz w:val="28"/>
                              <w:szCs w:val="28"/>
                            </w:rPr>
                          </w:pPr>
                          <w:r>
                            <w:rPr>
                              <w:rFonts w:hint="default" w:ascii="Nimbus Roman" w:hAnsi="Nimbus Roman" w:cs="Nimbus Roman"/>
                              <w:sz w:val="28"/>
                              <w:szCs w:val="28"/>
                            </w:rPr>
                            <w:t xml:space="preserve">— </w:t>
                          </w:r>
                          <w:r>
                            <w:rPr>
                              <w:rFonts w:hint="default" w:ascii="Nimbus Roman" w:hAnsi="Nimbus Roman" w:cs="Nimbus Roman"/>
                              <w:sz w:val="28"/>
                              <w:szCs w:val="28"/>
                            </w:rPr>
                            <w:fldChar w:fldCharType="begin"/>
                          </w:r>
                          <w:r>
                            <w:rPr>
                              <w:rFonts w:hint="default" w:ascii="Nimbus Roman" w:hAnsi="Nimbus Roman" w:cs="Nimbus Roman"/>
                              <w:sz w:val="28"/>
                              <w:szCs w:val="28"/>
                            </w:rPr>
                            <w:instrText xml:space="preserve"> PAGE  \* MERGEFORMAT </w:instrText>
                          </w:r>
                          <w:r>
                            <w:rPr>
                              <w:rFonts w:hint="default" w:ascii="Nimbus Roman" w:hAnsi="Nimbus Roman" w:cs="Nimbus Roman"/>
                              <w:sz w:val="28"/>
                              <w:szCs w:val="28"/>
                            </w:rPr>
                            <w:fldChar w:fldCharType="separate"/>
                          </w:r>
                          <w:r>
                            <w:rPr>
                              <w:rFonts w:hint="default" w:ascii="Nimbus Roman" w:hAnsi="Nimbus Roman" w:cs="Nimbus Roman"/>
                              <w:sz w:val="28"/>
                              <w:szCs w:val="28"/>
                            </w:rPr>
                            <w:t>7</w:t>
                          </w:r>
                          <w:r>
                            <w:rPr>
                              <w:rFonts w:hint="default" w:ascii="Nimbus Roman" w:hAnsi="Nimbus Roman" w:cs="Nimbus Roman"/>
                              <w:sz w:val="28"/>
                              <w:szCs w:val="28"/>
                            </w:rPr>
                            <w:fldChar w:fldCharType="end"/>
                          </w:r>
                          <w:r>
                            <w:rPr>
                              <w:rFonts w:hint="default" w:ascii="Nimbus Roman" w:hAnsi="Nimbus Roman" w:cs="Nimbus Roman"/>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FgAAAGRycy9QSwECFAAU&#10;AAAACACHTuJAs0lY7tAAAAAFAQAADwAAAAAAAAABACAAAAA4AAAAZHJzL2Rvd25yZXYueG1sUEsB&#10;AhQAFAAAAAgAh07iQGUktTAgAgAANwQAAA4AAAAAAAAAAQAgAAAANQEAAGRycy9lMm9Eb2MueG1s&#10;UEsFBgAAAAAGAAYAWQEAAMcFAAAAAA==&#10;">
              <v:fill on="f" focussize="0,0"/>
              <v:stroke on="f" weight="0.5pt"/>
              <v:imagedata o:title=""/>
              <o:lock v:ext="edit" aspectratio="f"/>
              <v:textbox inset="0mm,0mm,0mm,0mm" style="mso-fit-shape-to-text:t;">
                <w:txbxContent>
                  <w:p>
                    <w:pPr>
                      <w:pStyle w:val="3"/>
                      <w:rPr>
                        <w:rFonts w:hint="default" w:ascii="Nimbus Roman" w:hAnsi="Nimbus Roman" w:cs="Nimbus Roman"/>
                        <w:sz w:val="28"/>
                        <w:szCs w:val="28"/>
                      </w:rPr>
                    </w:pPr>
                    <w:r>
                      <w:rPr>
                        <w:rFonts w:hint="default" w:ascii="Nimbus Roman" w:hAnsi="Nimbus Roman" w:cs="Nimbus Roman"/>
                        <w:sz w:val="28"/>
                        <w:szCs w:val="28"/>
                      </w:rPr>
                      <w:t xml:space="preserve">— </w:t>
                    </w:r>
                    <w:r>
                      <w:rPr>
                        <w:rFonts w:hint="default" w:ascii="Nimbus Roman" w:hAnsi="Nimbus Roman" w:cs="Nimbus Roman"/>
                        <w:sz w:val="28"/>
                        <w:szCs w:val="28"/>
                      </w:rPr>
                      <w:fldChar w:fldCharType="begin"/>
                    </w:r>
                    <w:r>
                      <w:rPr>
                        <w:rFonts w:hint="default" w:ascii="Nimbus Roman" w:hAnsi="Nimbus Roman" w:cs="Nimbus Roman"/>
                        <w:sz w:val="28"/>
                        <w:szCs w:val="28"/>
                      </w:rPr>
                      <w:instrText xml:space="preserve"> PAGE  \* MERGEFORMAT </w:instrText>
                    </w:r>
                    <w:r>
                      <w:rPr>
                        <w:rFonts w:hint="default" w:ascii="Nimbus Roman" w:hAnsi="Nimbus Roman" w:cs="Nimbus Roman"/>
                        <w:sz w:val="28"/>
                        <w:szCs w:val="28"/>
                      </w:rPr>
                      <w:fldChar w:fldCharType="separate"/>
                    </w:r>
                    <w:r>
                      <w:rPr>
                        <w:rFonts w:hint="default" w:ascii="Nimbus Roman" w:hAnsi="Nimbus Roman" w:cs="Nimbus Roman"/>
                        <w:sz w:val="28"/>
                        <w:szCs w:val="28"/>
                      </w:rPr>
                      <w:t>7</w:t>
                    </w:r>
                    <w:r>
                      <w:rPr>
                        <w:rFonts w:hint="default" w:ascii="Nimbus Roman" w:hAnsi="Nimbus Roman" w:cs="Nimbus Roman"/>
                        <w:sz w:val="28"/>
                        <w:szCs w:val="28"/>
                      </w:rPr>
                      <w:fldChar w:fldCharType="end"/>
                    </w:r>
                    <w:r>
                      <w:rPr>
                        <w:rFonts w:hint="default" w:ascii="Nimbus Roman" w:hAnsi="Nimbus Roman" w:cs="Nimbus Roman"/>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579BFA"/>
    <w:multiLevelType w:val="singleLevel"/>
    <w:tmpl w:val="7A579BFA"/>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2NTM1NGU5MjEzOTg5ZDM1YzYyMzA3OTJlZjg1MGEifQ=="/>
  </w:docVars>
  <w:rsids>
    <w:rsidRoot w:val="00C2293C"/>
    <w:rsid w:val="00956DEA"/>
    <w:rsid w:val="00BC3802"/>
    <w:rsid w:val="00C2293C"/>
    <w:rsid w:val="02325B35"/>
    <w:rsid w:val="035B575C"/>
    <w:rsid w:val="03AC1B29"/>
    <w:rsid w:val="045A09FE"/>
    <w:rsid w:val="04B861EF"/>
    <w:rsid w:val="052A0989"/>
    <w:rsid w:val="056D52E8"/>
    <w:rsid w:val="05E02D8E"/>
    <w:rsid w:val="06230D18"/>
    <w:rsid w:val="072A0A1E"/>
    <w:rsid w:val="0740253A"/>
    <w:rsid w:val="084F59DE"/>
    <w:rsid w:val="09212671"/>
    <w:rsid w:val="093E6BA4"/>
    <w:rsid w:val="0A334D52"/>
    <w:rsid w:val="0A776A16"/>
    <w:rsid w:val="0AA87F74"/>
    <w:rsid w:val="0BBF5003"/>
    <w:rsid w:val="0CEC245C"/>
    <w:rsid w:val="0D05510F"/>
    <w:rsid w:val="0D9378B6"/>
    <w:rsid w:val="0DA46FDA"/>
    <w:rsid w:val="0DBB0509"/>
    <w:rsid w:val="0E5B0110"/>
    <w:rsid w:val="0F711E78"/>
    <w:rsid w:val="0FC5304C"/>
    <w:rsid w:val="108300B5"/>
    <w:rsid w:val="10CD07AF"/>
    <w:rsid w:val="113C371A"/>
    <w:rsid w:val="11D954B5"/>
    <w:rsid w:val="12345DD1"/>
    <w:rsid w:val="128D771C"/>
    <w:rsid w:val="12C25238"/>
    <w:rsid w:val="12EC0194"/>
    <w:rsid w:val="13225964"/>
    <w:rsid w:val="142825B6"/>
    <w:rsid w:val="15FC6940"/>
    <w:rsid w:val="17044B01"/>
    <w:rsid w:val="1706559C"/>
    <w:rsid w:val="17192340"/>
    <w:rsid w:val="171E6442"/>
    <w:rsid w:val="173A16F7"/>
    <w:rsid w:val="17580455"/>
    <w:rsid w:val="191018E5"/>
    <w:rsid w:val="19190464"/>
    <w:rsid w:val="193E0CBA"/>
    <w:rsid w:val="19793E03"/>
    <w:rsid w:val="19C72DC1"/>
    <w:rsid w:val="1A0116D6"/>
    <w:rsid w:val="1A4E70EE"/>
    <w:rsid w:val="1AA43102"/>
    <w:rsid w:val="1B7A77F5"/>
    <w:rsid w:val="1B835D4B"/>
    <w:rsid w:val="1BAA0AE5"/>
    <w:rsid w:val="1C226050"/>
    <w:rsid w:val="1C9E5FCC"/>
    <w:rsid w:val="1CF76D82"/>
    <w:rsid w:val="1E2F79DA"/>
    <w:rsid w:val="1EAE650C"/>
    <w:rsid w:val="1ED14A3C"/>
    <w:rsid w:val="1F0E4FEE"/>
    <w:rsid w:val="1F1FEE68"/>
    <w:rsid w:val="20036B1D"/>
    <w:rsid w:val="20181590"/>
    <w:rsid w:val="203023E8"/>
    <w:rsid w:val="204B441F"/>
    <w:rsid w:val="20F128FE"/>
    <w:rsid w:val="226F0B17"/>
    <w:rsid w:val="22CD6F6E"/>
    <w:rsid w:val="22E54E3C"/>
    <w:rsid w:val="23174BB7"/>
    <w:rsid w:val="237A2F86"/>
    <w:rsid w:val="238B7BC1"/>
    <w:rsid w:val="23C60A85"/>
    <w:rsid w:val="23DD3140"/>
    <w:rsid w:val="25145F24"/>
    <w:rsid w:val="2573204F"/>
    <w:rsid w:val="259F2E44"/>
    <w:rsid w:val="26C5000C"/>
    <w:rsid w:val="26E50C5D"/>
    <w:rsid w:val="2727376E"/>
    <w:rsid w:val="279D4D50"/>
    <w:rsid w:val="27A50B7C"/>
    <w:rsid w:val="27E02CB5"/>
    <w:rsid w:val="27FA6A57"/>
    <w:rsid w:val="28942A08"/>
    <w:rsid w:val="28BB61E6"/>
    <w:rsid w:val="28F83E32"/>
    <w:rsid w:val="29AB2EAD"/>
    <w:rsid w:val="29BF5492"/>
    <w:rsid w:val="29CD3EA8"/>
    <w:rsid w:val="29F554B9"/>
    <w:rsid w:val="2A2F78FA"/>
    <w:rsid w:val="2A9F430D"/>
    <w:rsid w:val="2AD821F3"/>
    <w:rsid w:val="2B150495"/>
    <w:rsid w:val="2BD3004D"/>
    <w:rsid w:val="2C3818FC"/>
    <w:rsid w:val="2C3B141D"/>
    <w:rsid w:val="2C934D84"/>
    <w:rsid w:val="2D427AD2"/>
    <w:rsid w:val="2D841FE4"/>
    <w:rsid w:val="2E2170F9"/>
    <w:rsid w:val="2E824A16"/>
    <w:rsid w:val="2EED4AA2"/>
    <w:rsid w:val="30B55C11"/>
    <w:rsid w:val="30C65728"/>
    <w:rsid w:val="3183186B"/>
    <w:rsid w:val="32D76A75"/>
    <w:rsid w:val="33757815"/>
    <w:rsid w:val="338A24CB"/>
    <w:rsid w:val="33DE4439"/>
    <w:rsid w:val="346C14ED"/>
    <w:rsid w:val="348F0527"/>
    <w:rsid w:val="34AF23C5"/>
    <w:rsid w:val="34E14B7D"/>
    <w:rsid w:val="35093AFE"/>
    <w:rsid w:val="359C485A"/>
    <w:rsid w:val="35AB1391"/>
    <w:rsid w:val="35CD53E5"/>
    <w:rsid w:val="36F82C70"/>
    <w:rsid w:val="37673A15"/>
    <w:rsid w:val="37AF0A14"/>
    <w:rsid w:val="385C59E4"/>
    <w:rsid w:val="391E45EB"/>
    <w:rsid w:val="398377B4"/>
    <w:rsid w:val="39972358"/>
    <w:rsid w:val="3A551B4D"/>
    <w:rsid w:val="3AE55345"/>
    <w:rsid w:val="3B021A53"/>
    <w:rsid w:val="3B1A3A7B"/>
    <w:rsid w:val="3BA14432"/>
    <w:rsid w:val="3C494309"/>
    <w:rsid w:val="3C901610"/>
    <w:rsid w:val="3CB27223"/>
    <w:rsid w:val="3CED228F"/>
    <w:rsid w:val="3D670004"/>
    <w:rsid w:val="3DD553AC"/>
    <w:rsid w:val="3DF5764D"/>
    <w:rsid w:val="3DFC7BD4"/>
    <w:rsid w:val="3E06143E"/>
    <w:rsid w:val="3EC4752A"/>
    <w:rsid w:val="3F4211EE"/>
    <w:rsid w:val="3FA06667"/>
    <w:rsid w:val="3FA570C2"/>
    <w:rsid w:val="400A0B15"/>
    <w:rsid w:val="403C77B5"/>
    <w:rsid w:val="40AA4C10"/>
    <w:rsid w:val="41036525"/>
    <w:rsid w:val="4126569D"/>
    <w:rsid w:val="41AF2EDF"/>
    <w:rsid w:val="42AE24C0"/>
    <w:rsid w:val="42CD5C4F"/>
    <w:rsid w:val="42DA11A1"/>
    <w:rsid w:val="43543068"/>
    <w:rsid w:val="44CA6F2B"/>
    <w:rsid w:val="44ED4010"/>
    <w:rsid w:val="456A0318"/>
    <w:rsid w:val="45A55DFD"/>
    <w:rsid w:val="45D16BF2"/>
    <w:rsid w:val="463A743B"/>
    <w:rsid w:val="46C62400"/>
    <w:rsid w:val="46DD3374"/>
    <w:rsid w:val="49877552"/>
    <w:rsid w:val="49A81A17"/>
    <w:rsid w:val="49E50AE6"/>
    <w:rsid w:val="4A7F4E6E"/>
    <w:rsid w:val="4ACE5F12"/>
    <w:rsid w:val="4B683B54"/>
    <w:rsid w:val="4BB17040"/>
    <w:rsid w:val="4BD50ABE"/>
    <w:rsid w:val="4C2F41A4"/>
    <w:rsid w:val="4C3F4F35"/>
    <w:rsid w:val="4C823882"/>
    <w:rsid w:val="4CA14CC6"/>
    <w:rsid w:val="4D792D2B"/>
    <w:rsid w:val="4DF64584"/>
    <w:rsid w:val="4EBD6A5A"/>
    <w:rsid w:val="4EE007EF"/>
    <w:rsid w:val="50502E09"/>
    <w:rsid w:val="50DC55E7"/>
    <w:rsid w:val="51156C3B"/>
    <w:rsid w:val="51621046"/>
    <w:rsid w:val="51F31309"/>
    <w:rsid w:val="52A7651D"/>
    <w:rsid w:val="534814DC"/>
    <w:rsid w:val="535817BE"/>
    <w:rsid w:val="553920BD"/>
    <w:rsid w:val="56110933"/>
    <w:rsid w:val="5684380C"/>
    <w:rsid w:val="56913669"/>
    <w:rsid w:val="56C97FE2"/>
    <w:rsid w:val="57194E75"/>
    <w:rsid w:val="577479A3"/>
    <w:rsid w:val="58D740C7"/>
    <w:rsid w:val="58DD217F"/>
    <w:rsid w:val="590456AD"/>
    <w:rsid w:val="59DE1485"/>
    <w:rsid w:val="5A250E62"/>
    <w:rsid w:val="5A3115B5"/>
    <w:rsid w:val="5A7B0A82"/>
    <w:rsid w:val="5B19553C"/>
    <w:rsid w:val="5B31136D"/>
    <w:rsid w:val="5C1F166F"/>
    <w:rsid w:val="5C785C47"/>
    <w:rsid w:val="5D235C93"/>
    <w:rsid w:val="5E376391"/>
    <w:rsid w:val="5E7D31AE"/>
    <w:rsid w:val="5EA31A28"/>
    <w:rsid w:val="5EE44F66"/>
    <w:rsid w:val="5EFA28BD"/>
    <w:rsid w:val="5F4914FA"/>
    <w:rsid w:val="5F645F89"/>
    <w:rsid w:val="60620F67"/>
    <w:rsid w:val="60714E01"/>
    <w:rsid w:val="60A47BB3"/>
    <w:rsid w:val="61070932"/>
    <w:rsid w:val="612B4CC9"/>
    <w:rsid w:val="613F1A6F"/>
    <w:rsid w:val="61656152"/>
    <w:rsid w:val="61D9058B"/>
    <w:rsid w:val="62A31A64"/>
    <w:rsid w:val="62ED2EC8"/>
    <w:rsid w:val="63247F09"/>
    <w:rsid w:val="634C7576"/>
    <w:rsid w:val="637114CE"/>
    <w:rsid w:val="637A1F7C"/>
    <w:rsid w:val="63FC0596"/>
    <w:rsid w:val="645E2062"/>
    <w:rsid w:val="64AA08B6"/>
    <w:rsid w:val="64C0654B"/>
    <w:rsid w:val="64DA7F2A"/>
    <w:rsid w:val="655D3BA6"/>
    <w:rsid w:val="659A0956"/>
    <w:rsid w:val="67B84F3F"/>
    <w:rsid w:val="67D53EC8"/>
    <w:rsid w:val="6850354E"/>
    <w:rsid w:val="69280E4A"/>
    <w:rsid w:val="694F14B1"/>
    <w:rsid w:val="696A0A6B"/>
    <w:rsid w:val="69D123E1"/>
    <w:rsid w:val="6ACE5D5C"/>
    <w:rsid w:val="6B5577B9"/>
    <w:rsid w:val="6BA35B0F"/>
    <w:rsid w:val="6BC1421F"/>
    <w:rsid w:val="6C5B0DD7"/>
    <w:rsid w:val="6C624891"/>
    <w:rsid w:val="6C8639E2"/>
    <w:rsid w:val="6CE64E0F"/>
    <w:rsid w:val="6D594C53"/>
    <w:rsid w:val="6DBA24F0"/>
    <w:rsid w:val="6DBD67F0"/>
    <w:rsid w:val="6E1A6AD8"/>
    <w:rsid w:val="6E731D44"/>
    <w:rsid w:val="6EF530A1"/>
    <w:rsid w:val="6F03131A"/>
    <w:rsid w:val="6F0F157E"/>
    <w:rsid w:val="70195D3E"/>
    <w:rsid w:val="705666DD"/>
    <w:rsid w:val="716D6F1F"/>
    <w:rsid w:val="71F43D9A"/>
    <w:rsid w:val="72435ED2"/>
    <w:rsid w:val="728C48D0"/>
    <w:rsid w:val="7291088B"/>
    <w:rsid w:val="730C532F"/>
    <w:rsid w:val="73771891"/>
    <w:rsid w:val="74884354"/>
    <w:rsid w:val="748B47A9"/>
    <w:rsid w:val="748F3650"/>
    <w:rsid w:val="75CB2646"/>
    <w:rsid w:val="768C42EB"/>
    <w:rsid w:val="79001BA3"/>
    <w:rsid w:val="7B2F6CF4"/>
    <w:rsid w:val="7B7C1ABA"/>
    <w:rsid w:val="7B8632CC"/>
    <w:rsid w:val="7BE75B20"/>
    <w:rsid w:val="7C104D26"/>
    <w:rsid w:val="7C10714B"/>
    <w:rsid w:val="7D350961"/>
    <w:rsid w:val="7D7004C3"/>
    <w:rsid w:val="7DF95558"/>
    <w:rsid w:val="7F5D4A3D"/>
    <w:rsid w:val="7F780DE1"/>
    <w:rsid w:val="7FFE2E00"/>
    <w:rsid w:val="9F586E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line="567" w:lineRule="exact"/>
      <w:jc w:val="center"/>
      <w:outlineLvl w:val="0"/>
    </w:pPr>
    <w:rPr>
      <w:rFonts w:hint="eastAsia" w:ascii="宋体" w:hAnsi="宋体" w:eastAsia="方正小标宋简体"/>
      <w:b/>
      <w:kern w:val="44"/>
      <w:sz w:val="44"/>
      <w:szCs w:val="48"/>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2816</Words>
  <Characters>2836</Characters>
  <Lines>1</Lines>
  <Paragraphs>6</Paragraphs>
  <TotalTime>241</TotalTime>
  <ScaleCrop>false</ScaleCrop>
  <LinksUpToDate>false</LinksUpToDate>
  <CharactersWithSpaces>2840</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2024-03-27T01:29:00Z</dcterms:created>
  <dc:creator>Administrator</dc:creator>
  <cp:lastModifiedBy>administrator</cp:lastModifiedBy>
  <cp:lastPrinted>2026-08-28T11:31:00Z</cp:lastPrinted>
  <dcterms:modified xsi:type="dcterms:W3CDTF">2026-08-31T16:21:01Z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78DFC3B5FA1A465AAB4BDFE895B3832D_13</vt:lpwstr>
  </property>
  <property fmtid="{D5CDD505-2E9C-101B-9397-08002B2CF9AE}" pid="4" name="KSOTemplateDocerSaveRecord">
    <vt:lpwstr>eyJoZGlkIjoiMTJiYTJiYTVhMDg1Zjg3MmJkNDFjZWYzOTE5YWYxNWMiLCJ1c2VySWQiOiIzODk0ODgwOTMifQ==</vt:lpwstr>
  </property>
</Properties>
</file>